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5" w:rsidRDefault="00B67DB5" w:rsidP="00E91BFB">
      <w:pPr>
        <w:pStyle w:val="Heading1"/>
        <w:spacing w:line="240" w:lineRule="auto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2015</w:t>
      </w:r>
      <w:r w:rsidR="00061B2B" w:rsidRPr="007534A8">
        <w:rPr>
          <w:sz w:val="24"/>
          <w:szCs w:val="22"/>
          <w:lang w:val="en-US"/>
        </w:rPr>
        <w:t xml:space="preserve"> wlis maswavlebelTa sasertifikacio gamocd</w:t>
      </w:r>
      <w:r w:rsidR="00B25C94">
        <w:rPr>
          <w:sz w:val="24"/>
          <w:szCs w:val="22"/>
          <w:lang w:val="en-US"/>
        </w:rPr>
        <w:t>eb</w:t>
      </w:r>
      <w:r w:rsidR="00061B2B" w:rsidRPr="007534A8">
        <w:rPr>
          <w:sz w:val="24"/>
          <w:szCs w:val="22"/>
          <w:lang w:val="en-US"/>
        </w:rPr>
        <w:t xml:space="preserve">is </w:t>
      </w:r>
      <w:r w:rsidR="00061B2B" w:rsidRPr="007534A8">
        <w:rPr>
          <w:sz w:val="24"/>
          <w:szCs w:val="22"/>
          <w:lang w:val="ka-GE"/>
        </w:rPr>
        <w:t>programa</w:t>
      </w:r>
    </w:p>
    <w:p w:rsidR="00DC40A5" w:rsidRDefault="00061B2B" w:rsidP="00E91BFB">
      <w:pPr>
        <w:pStyle w:val="Heading1"/>
        <w:spacing w:line="240" w:lineRule="auto"/>
        <w:rPr>
          <w:sz w:val="24"/>
          <w:szCs w:val="22"/>
          <w:lang w:val="en-US"/>
        </w:rPr>
      </w:pPr>
      <w:r w:rsidRPr="007534A8">
        <w:rPr>
          <w:sz w:val="24"/>
          <w:szCs w:val="22"/>
          <w:lang w:val="en-US"/>
        </w:rPr>
        <w:t xml:space="preserve"> </w:t>
      </w:r>
      <w:r w:rsidR="002E0C93">
        <w:rPr>
          <w:sz w:val="24"/>
          <w:szCs w:val="22"/>
          <w:lang w:val="en-US"/>
        </w:rPr>
        <w:t>fizik</w:t>
      </w:r>
      <w:r w:rsidRPr="007534A8">
        <w:rPr>
          <w:sz w:val="24"/>
          <w:szCs w:val="22"/>
          <w:lang w:val="en-US"/>
        </w:rPr>
        <w:t>a</w:t>
      </w:r>
    </w:p>
    <w:p w:rsidR="00B25C94" w:rsidRDefault="00B25C94" w:rsidP="00B25C94">
      <w:pPr>
        <w:pStyle w:val="TOC1"/>
        <w:rPr>
          <w:lang w:eastAsia="ru-RU"/>
        </w:rPr>
      </w:pPr>
    </w:p>
    <w:p w:rsidR="00B25C94" w:rsidRDefault="00B25C94" w:rsidP="00B25C94">
      <w:pPr>
        <w:rPr>
          <w:lang w:eastAsia="ru-RU"/>
        </w:rPr>
      </w:pPr>
    </w:p>
    <w:p w:rsidR="00B25C94" w:rsidRPr="00B25C94" w:rsidRDefault="00B25C94" w:rsidP="00B25C94">
      <w:pPr>
        <w:rPr>
          <w:lang w:eastAsia="ru-RU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8100"/>
      </w:tblGrid>
      <w:tr w:rsidR="000D208E" w:rsidRPr="005B6DDA" w:rsidTr="00B25C94">
        <w:tc>
          <w:tcPr>
            <w:tcW w:w="2430" w:type="dxa"/>
            <w:shd w:val="clear" w:color="auto" w:fill="EAF1DD" w:themeFill="accent3" w:themeFillTint="33"/>
          </w:tcPr>
          <w:p w:rsidR="000D208E" w:rsidRPr="00854049" w:rsidRDefault="00854049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  <w:r w:rsidRPr="00854049">
              <w:rPr>
                <w:rFonts w:ascii="AcadNusx" w:hAnsi="AcadNusx" w:cs="AcadNusx"/>
                <w:b/>
                <w:lang w:val="ka-GE"/>
              </w:rPr>
              <w:t>sakiTxTa</w:t>
            </w:r>
            <w:r w:rsidRPr="00854049">
              <w:rPr>
                <w:rFonts w:ascii="AcadNusx" w:hAnsi="AcadNusx" w:cs="AcadNusx"/>
                <w:b/>
              </w:rPr>
              <w:t xml:space="preserve"> </w:t>
            </w:r>
            <w:r w:rsidRPr="00854049">
              <w:rPr>
                <w:rFonts w:ascii="AcadNusx" w:hAnsi="AcadNusx" w:cs="AcadNusx"/>
                <w:b/>
                <w:lang w:val="ka-GE"/>
              </w:rPr>
              <w:t>CamonaTvali</w:t>
            </w:r>
          </w:p>
        </w:tc>
        <w:tc>
          <w:tcPr>
            <w:tcW w:w="8100" w:type="dxa"/>
            <w:shd w:val="clear" w:color="auto" w:fill="EAF1DD" w:themeFill="accent3" w:themeFillTint="33"/>
          </w:tcPr>
          <w:p w:rsidR="000D208E" w:rsidRPr="00854049" w:rsidRDefault="00854049" w:rsidP="00E91BFB">
            <w:pPr>
              <w:pStyle w:val="Pa5"/>
              <w:spacing w:before="120" w:after="120" w:line="240" w:lineRule="auto"/>
              <w:ind w:left="57"/>
              <w:jc w:val="center"/>
              <w:rPr>
                <w:rFonts w:ascii="AcadNusx" w:hAnsi="AcadNusx" w:cs="AKolkhetyN"/>
                <w:b/>
                <w:color w:val="000000"/>
                <w:sz w:val="22"/>
                <w:szCs w:val="22"/>
              </w:rPr>
            </w:pPr>
            <w:r w:rsidRPr="00854049">
              <w:rPr>
                <w:rFonts w:ascii="AcadNusx" w:hAnsi="AcadNusx" w:cs="AcadNusx"/>
                <w:b/>
                <w:lang w:val="ka-GE"/>
              </w:rPr>
              <w:t>sakiTx</w:t>
            </w:r>
            <w:r w:rsidRPr="00854049">
              <w:rPr>
                <w:rFonts w:ascii="AcadNusx" w:hAnsi="AcadNusx" w:cs="AcadNusx"/>
                <w:b/>
              </w:rPr>
              <w:t>is</w:t>
            </w:r>
            <w:r w:rsidRPr="00854049">
              <w:rPr>
                <w:rFonts w:ascii="AcadNusx" w:hAnsi="AcadNusx"/>
                <w:b/>
                <w:lang w:val="ka-GE"/>
              </w:rPr>
              <w:t xml:space="preserve"> dazuste</w:t>
            </w:r>
            <w:r w:rsidRPr="00854049">
              <w:rPr>
                <w:rFonts w:ascii="AcadNusx" w:hAnsi="AcadNusx"/>
                <w:b/>
              </w:rPr>
              <w:t>b</w:t>
            </w:r>
            <w:r w:rsidRPr="00854049">
              <w:rPr>
                <w:rFonts w:ascii="AcadNusx" w:hAnsi="AcadNusx"/>
                <w:b/>
                <w:lang w:val="ka-GE"/>
              </w:rPr>
              <w:t>a</w:t>
            </w:r>
          </w:p>
        </w:tc>
      </w:tr>
      <w:tr w:rsidR="00811EAB" w:rsidRPr="005B6DDA" w:rsidTr="00B25C94">
        <w:tc>
          <w:tcPr>
            <w:tcW w:w="10530" w:type="dxa"/>
            <w:gridSpan w:val="2"/>
            <w:shd w:val="clear" w:color="auto" w:fill="EAF1DD" w:themeFill="accent3" w:themeFillTint="33"/>
          </w:tcPr>
          <w:p w:rsidR="00811EAB" w:rsidRPr="00811EAB" w:rsidRDefault="00811EAB" w:rsidP="00E91BFB">
            <w:pPr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AcadNusx" w:hAnsi="AcadNusx"/>
                <w:b/>
              </w:rPr>
            </w:pPr>
            <w:r w:rsidRPr="00F96423">
              <w:rPr>
                <w:rFonts w:ascii="AcadNusx" w:hAnsi="AcadNusx" w:cs="Sylfaen"/>
                <w:b/>
              </w:rPr>
              <w:t>maswavleblis</w:t>
            </w:r>
            <w:r w:rsidRPr="00F96423">
              <w:rPr>
                <w:rFonts w:ascii="AcadNusx" w:hAnsi="AcadNusx"/>
                <w:b/>
              </w:rPr>
              <w:t xml:space="preserve"> </w:t>
            </w:r>
            <w:r w:rsidRPr="00F96423">
              <w:rPr>
                <w:rFonts w:ascii="AcadNusx" w:hAnsi="AcadNusx" w:cs="Sylfaen"/>
                <w:b/>
              </w:rPr>
              <w:t>profesiuli</w:t>
            </w:r>
            <w:r w:rsidRPr="00F96423">
              <w:rPr>
                <w:rFonts w:ascii="AcadNusx" w:hAnsi="AcadNusx"/>
                <w:b/>
              </w:rPr>
              <w:t xml:space="preserve"> </w:t>
            </w:r>
            <w:r w:rsidRPr="00F96423">
              <w:rPr>
                <w:rFonts w:ascii="AcadNusx" w:hAnsi="AcadNusx" w:cs="Sylfaen"/>
                <w:b/>
              </w:rPr>
              <w:t>unar</w:t>
            </w:r>
            <w:r w:rsidRPr="00F96423">
              <w:rPr>
                <w:rFonts w:ascii="AcadNusx" w:hAnsi="AcadNusx"/>
                <w:b/>
              </w:rPr>
              <w:t>-</w:t>
            </w:r>
            <w:r w:rsidRPr="00F96423">
              <w:rPr>
                <w:rFonts w:ascii="AcadNusx" w:hAnsi="AcadNusx" w:cs="Sylfaen"/>
                <w:b/>
              </w:rPr>
              <w:t>Cvevebi</w:t>
            </w:r>
          </w:p>
        </w:tc>
      </w:tr>
      <w:tr w:rsidR="00811EAB" w:rsidRPr="00B25C94" w:rsidTr="005F00E2">
        <w:tc>
          <w:tcPr>
            <w:tcW w:w="2430" w:type="dxa"/>
          </w:tcPr>
          <w:p w:rsidR="00811EAB" w:rsidRPr="00811EAB" w:rsidRDefault="00811EAB" w:rsidP="00E91BFB">
            <w:pPr>
              <w:spacing w:after="12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96423">
              <w:rPr>
                <w:rFonts w:ascii="AcadNusx" w:hAnsi="AcadNusx" w:cs="Sylfaen"/>
                <w:b/>
              </w:rPr>
              <w:t>profesiuli</w:t>
            </w:r>
            <w:r w:rsidRPr="00F96423">
              <w:rPr>
                <w:rFonts w:ascii="AcadNusx" w:hAnsi="AcadNusx"/>
                <w:b/>
              </w:rPr>
              <w:t xml:space="preserve"> </w:t>
            </w:r>
            <w:r w:rsidRPr="00F96423">
              <w:rPr>
                <w:rFonts w:ascii="AcadNusx" w:hAnsi="AcadNusx" w:cs="Sylfaen"/>
                <w:b/>
              </w:rPr>
              <w:t>unar</w:t>
            </w:r>
            <w:r w:rsidRPr="00F96423">
              <w:rPr>
                <w:rFonts w:ascii="AcadNusx" w:hAnsi="AcadNusx"/>
                <w:b/>
              </w:rPr>
              <w:t>-</w:t>
            </w:r>
            <w:r w:rsidRPr="00F96423">
              <w:rPr>
                <w:rFonts w:ascii="AcadNusx" w:hAnsi="AcadNusx" w:cs="Sylfaen"/>
                <w:b/>
              </w:rPr>
              <w:t>Cvevebi</w:t>
            </w:r>
          </w:p>
        </w:tc>
        <w:tc>
          <w:tcPr>
            <w:tcW w:w="8100" w:type="dxa"/>
          </w:tcPr>
          <w:p w:rsidR="006D0E7E" w:rsidRPr="00B25C94" w:rsidRDefault="00811EAB" w:rsidP="00E91BFB">
            <w:pPr>
              <w:spacing w:after="0" w:line="240" w:lineRule="auto"/>
              <w:rPr>
                <w:rFonts w:ascii="AcadNusx" w:hAnsi="AcadNusx"/>
                <w:lang w:val="ka-GE"/>
              </w:rPr>
            </w:pPr>
            <w:r w:rsidRPr="00B25C94">
              <w:rPr>
                <w:rFonts w:ascii="AcadNusx" w:hAnsi="AcadNusx" w:cs="Sylfaen"/>
                <w:lang w:val="ka-GE"/>
              </w:rPr>
              <w:t>movlenis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arsis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gansazRvra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da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movlenebs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Soris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mizez</w:t>
            </w:r>
            <w:r w:rsidRPr="00B25C94">
              <w:rPr>
                <w:rFonts w:ascii="AcadNusx" w:hAnsi="AcadNusx"/>
                <w:lang w:val="ka-GE"/>
              </w:rPr>
              <w:t>-</w:t>
            </w:r>
            <w:r w:rsidRPr="00B25C94">
              <w:rPr>
                <w:rFonts w:ascii="AcadNusx" w:hAnsi="AcadNusx" w:cs="Sylfaen"/>
                <w:lang w:val="ka-GE"/>
              </w:rPr>
              <w:t>Sedegobrivi</w:t>
            </w:r>
            <w:r w:rsidRPr="00B25C94">
              <w:rPr>
                <w:rFonts w:ascii="AcadNusx" w:hAnsi="AcadNusx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kavSirebis</w:t>
            </w:r>
            <w:r w:rsidRPr="00F96423">
              <w:rPr>
                <w:rFonts w:ascii="AcadNusx" w:hAnsi="AcadNusx" w:cs="Sylfaen"/>
                <w:lang w:val="ka-GE"/>
              </w:rPr>
              <w:t xml:space="preserve"> </w:t>
            </w:r>
            <w:r w:rsidRPr="00B25C94">
              <w:rPr>
                <w:rFonts w:ascii="AcadNusx" w:hAnsi="AcadNusx" w:cs="Sylfaen"/>
                <w:lang w:val="ka-GE"/>
              </w:rPr>
              <w:t>warmoCena</w:t>
            </w:r>
            <w:r w:rsidRPr="00B25C94">
              <w:rPr>
                <w:rFonts w:ascii="AcadNusx" w:hAnsi="AcadNusx"/>
                <w:lang w:val="ka-GE"/>
              </w:rPr>
              <w:t>.</w:t>
            </w:r>
            <w:r w:rsidR="006D0E7E" w:rsidRPr="00B25C94">
              <w:rPr>
                <w:rFonts w:ascii="AcadNusx" w:hAnsi="AcadNusx"/>
                <w:lang w:val="ka-GE"/>
              </w:rPr>
              <w:t xml:space="preserve"> </w:t>
            </w:r>
          </w:p>
          <w:p w:rsidR="00811EAB" w:rsidRPr="00B25C94" w:rsidRDefault="006D0E7E" w:rsidP="00E91BFB">
            <w:pPr>
              <w:spacing w:after="0" w:line="240" w:lineRule="auto"/>
              <w:rPr>
                <w:rFonts w:ascii="AcadNusx" w:hAnsi="AcadNusx"/>
                <w:lang w:val="ka-GE"/>
              </w:rPr>
            </w:pPr>
            <w:r w:rsidRPr="00B25C94">
              <w:rPr>
                <w:rFonts w:ascii="AcadNusx" w:hAnsi="AcadNusx"/>
                <w:lang w:val="ka-GE"/>
              </w:rPr>
              <w:t>kvlevis sagnis gansazRvra da misi Se</w:t>
            </w:r>
            <w:r w:rsidR="00B67DB5">
              <w:rPr>
                <w:rFonts w:ascii="AcadNusx" w:hAnsi="AcadNusx"/>
              </w:rPr>
              <w:t>s</w:t>
            </w:r>
            <w:r w:rsidRPr="00B25C94">
              <w:rPr>
                <w:rFonts w:ascii="AcadNusx" w:hAnsi="AcadNusx"/>
                <w:lang w:val="ka-GE"/>
              </w:rPr>
              <w:t>wavlis etapebis gamoyofa;</w:t>
            </w:r>
            <w:r w:rsidR="00E91BF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monacemebis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klasificireba</w:t>
            </w:r>
            <w:r w:rsidR="00811EAB" w:rsidRPr="00B25C94">
              <w:rPr>
                <w:rFonts w:ascii="AcadNusx" w:hAnsi="AcadNusx"/>
                <w:lang w:val="ka-GE"/>
              </w:rPr>
              <w:t xml:space="preserve"> (</w:t>
            </w:r>
            <w:r w:rsidR="00811EAB" w:rsidRPr="00B25C94">
              <w:rPr>
                <w:rFonts w:ascii="AcadNusx" w:hAnsi="AcadNusx" w:cs="Sylfaen"/>
                <w:lang w:val="ka-GE"/>
              </w:rPr>
              <w:t>daxarisxeba</w:t>
            </w:r>
            <w:r w:rsidR="00811EAB" w:rsidRPr="00B25C94">
              <w:rPr>
                <w:rFonts w:ascii="AcadNusx" w:hAnsi="AcadNusx"/>
                <w:lang w:val="ka-GE"/>
              </w:rPr>
              <w:t xml:space="preserve">) </w:t>
            </w:r>
            <w:r w:rsidR="00811EAB" w:rsidRPr="00B25C94">
              <w:rPr>
                <w:rFonts w:ascii="AcadNusx" w:hAnsi="AcadNusx" w:cs="Sylfaen"/>
                <w:lang w:val="ka-GE"/>
              </w:rPr>
              <w:t>sxvadasxva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parametris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mixedviT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da</w:t>
            </w:r>
            <w:r w:rsidR="00811EAB" w:rsidRPr="00F96423">
              <w:rPr>
                <w:rFonts w:ascii="AcadNusx" w:hAnsi="AcadNusx" w:cs="Sylfaen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monacemebis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sxvadasxva</w:t>
            </w:r>
            <w:r w:rsidR="00811EAB" w:rsidRPr="00B25C94">
              <w:rPr>
                <w:rFonts w:ascii="AcadNusx" w:hAnsi="AcadNusx"/>
                <w:lang w:val="ka-GE"/>
              </w:rPr>
              <w:t xml:space="preserve"> </w:t>
            </w:r>
            <w:r w:rsidR="00811EAB" w:rsidRPr="00B25C94">
              <w:rPr>
                <w:rFonts w:ascii="AcadNusx" w:hAnsi="AcadNusx" w:cs="Sylfaen"/>
                <w:lang w:val="ka-GE"/>
              </w:rPr>
              <w:t>saxiT</w:t>
            </w:r>
            <w:r w:rsidR="00811EAB" w:rsidRPr="00B25C94">
              <w:rPr>
                <w:rFonts w:ascii="AcadNusx" w:hAnsi="AcadNusx"/>
                <w:lang w:val="ka-GE"/>
              </w:rPr>
              <w:t xml:space="preserve"> (</w:t>
            </w:r>
            <w:r w:rsidR="00811EAB" w:rsidRPr="00B25C94">
              <w:rPr>
                <w:rFonts w:ascii="AcadNusx" w:hAnsi="AcadNusx" w:cs="Sylfaen"/>
                <w:lang w:val="ka-GE"/>
              </w:rPr>
              <w:t>formiT</w:t>
            </w:r>
            <w:r w:rsidR="00811EAB" w:rsidRPr="00B25C94">
              <w:rPr>
                <w:rFonts w:ascii="AcadNusx" w:hAnsi="AcadNusx"/>
                <w:lang w:val="ka-GE"/>
              </w:rPr>
              <w:t xml:space="preserve">, </w:t>
            </w:r>
            <w:r w:rsidR="00811EAB" w:rsidRPr="00B25C94">
              <w:rPr>
                <w:rFonts w:ascii="AcadNusx" w:hAnsi="AcadNusx" w:cs="Sylfaen"/>
                <w:lang w:val="ka-GE"/>
              </w:rPr>
              <w:t>xerxiT</w:t>
            </w:r>
            <w:r w:rsidR="00811EAB" w:rsidRPr="00B25C94">
              <w:rPr>
                <w:rFonts w:ascii="AcadNusx" w:hAnsi="AcadNusx"/>
                <w:lang w:val="ka-GE"/>
              </w:rPr>
              <w:t xml:space="preserve">) </w:t>
            </w:r>
            <w:r w:rsidR="00811EAB" w:rsidRPr="00B25C94">
              <w:rPr>
                <w:rFonts w:ascii="AcadNusx" w:hAnsi="AcadNusx" w:cs="Sylfaen"/>
                <w:lang w:val="ka-GE"/>
              </w:rPr>
              <w:t>warmodgena</w:t>
            </w:r>
            <w:r w:rsidR="00811EAB" w:rsidRPr="00B25C94">
              <w:rPr>
                <w:rFonts w:ascii="AcadNusx" w:hAnsi="AcadNusx"/>
                <w:lang w:val="ka-GE"/>
              </w:rPr>
              <w:t>.</w:t>
            </w:r>
          </w:p>
          <w:p w:rsidR="00811EAB" w:rsidRPr="00B25C94" w:rsidRDefault="00811EAB" w:rsidP="00E91BFB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AcadNusx" w:hAnsi="AcadNusx"/>
                <w:lang w:val="de-DE"/>
              </w:rPr>
            </w:pPr>
            <w:r w:rsidRPr="00B25C94">
              <w:rPr>
                <w:rFonts w:ascii="AcadNusx" w:hAnsi="AcadNusx" w:cs="Sylfaen"/>
                <w:lang w:val="de-DE"/>
              </w:rPr>
              <w:t>kvlevis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Sedegebis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analizi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da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Sefaseba</w:t>
            </w:r>
            <w:r w:rsidRPr="00B25C94">
              <w:rPr>
                <w:rFonts w:ascii="AcadNusx" w:hAnsi="AcadNusx"/>
                <w:lang w:val="de-DE"/>
              </w:rPr>
              <w:t>.</w:t>
            </w:r>
          </w:p>
          <w:p w:rsidR="006D0E7E" w:rsidRPr="00B25C94" w:rsidRDefault="00811EAB" w:rsidP="00E91BFB">
            <w:pPr>
              <w:spacing w:after="0" w:line="240" w:lineRule="auto"/>
              <w:rPr>
                <w:rFonts w:ascii="AcadNusx" w:hAnsi="AcadNusx"/>
                <w:lang w:val="de-DE"/>
              </w:rPr>
            </w:pPr>
            <w:r w:rsidRPr="00B25C94">
              <w:rPr>
                <w:rFonts w:ascii="AcadNusx" w:hAnsi="AcadNusx" w:cs="Sylfaen"/>
                <w:lang w:val="de-DE"/>
              </w:rPr>
              <w:t>mecnieruli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terminologiiT</w:t>
            </w:r>
            <w:r w:rsidRPr="00B25C94">
              <w:rPr>
                <w:rFonts w:ascii="AcadNusx" w:hAnsi="AcadNusx"/>
                <w:lang w:val="de-DE"/>
              </w:rPr>
              <w:t xml:space="preserve"> </w:t>
            </w:r>
            <w:r w:rsidRPr="00B25C94">
              <w:rPr>
                <w:rFonts w:ascii="AcadNusx" w:hAnsi="AcadNusx" w:cs="Sylfaen"/>
                <w:lang w:val="de-DE"/>
              </w:rPr>
              <w:t>metyveleba</w:t>
            </w:r>
            <w:r w:rsidRPr="00B25C94">
              <w:rPr>
                <w:rFonts w:ascii="AcadNusx" w:hAnsi="AcadNusx"/>
                <w:lang w:val="de-DE"/>
              </w:rPr>
              <w:t>.</w:t>
            </w:r>
          </w:p>
          <w:p w:rsidR="006D0E7E" w:rsidRPr="00B25C94" w:rsidRDefault="006D0E7E" w:rsidP="00E91BFB">
            <w:pPr>
              <w:spacing w:after="0" w:line="240" w:lineRule="auto"/>
              <w:rPr>
                <w:rFonts w:ascii="AcadNusx" w:hAnsi="AcadNusx"/>
                <w:lang w:val="de-DE"/>
              </w:rPr>
            </w:pPr>
            <w:r w:rsidRPr="00B25C94">
              <w:rPr>
                <w:rFonts w:ascii="AcadNusx" w:hAnsi="AcadNusx"/>
                <w:lang w:val="de-DE"/>
              </w:rPr>
              <w:t>amocanebis amoxsnisas saTanado maTematikuri operaciebis gamoyeneba;</w:t>
            </w:r>
          </w:p>
          <w:p w:rsidR="006D0E7E" w:rsidRPr="00B25C94" w:rsidRDefault="006D0E7E" w:rsidP="00E91BFB">
            <w:pPr>
              <w:spacing w:after="0" w:line="240" w:lineRule="auto"/>
              <w:rPr>
                <w:rFonts w:ascii="AcadNusx" w:hAnsi="AcadNusx"/>
                <w:lang w:val="de-DE"/>
              </w:rPr>
            </w:pPr>
            <w:r w:rsidRPr="00B25C94">
              <w:rPr>
                <w:rFonts w:ascii="AcadNusx" w:hAnsi="AcadNusx"/>
                <w:lang w:val="de-DE"/>
              </w:rPr>
              <w:t>amocanebis amoxsna gamarTuli meTodebiT, moswavlisaTvis gasageb enaze;</w:t>
            </w:r>
          </w:p>
          <w:p w:rsidR="00811EAB" w:rsidRPr="00B25C94" w:rsidRDefault="006D0E7E" w:rsidP="00E91BFB">
            <w:pPr>
              <w:spacing w:after="0" w:line="240" w:lineRule="auto"/>
              <w:rPr>
                <w:rFonts w:ascii="Sylfaen" w:hAnsi="Sylfaen"/>
                <w:lang w:val="de-DE"/>
              </w:rPr>
            </w:pPr>
            <w:r w:rsidRPr="00B25C94">
              <w:rPr>
                <w:rFonts w:ascii="AcadNusx" w:hAnsi="AcadNusx"/>
                <w:lang w:val="de-DE"/>
              </w:rPr>
              <w:t>moswavlis Secdomebis danaxva, misi arsis gamorkveva da moswavlisaTvis gasagebad axsna.</w:t>
            </w:r>
          </w:p>
        </w:tc>
      </w:tr>
      <w:tr w:rsidR="00811EAB" w:rsidRPr="005B6DDA" w:rsidTr="00B25C94">
        <w:tc>
          <w:tcPr>
            <w:tcW w:w="10530" w:type="dxa"/>
            <w:gridSpan w:val="2"/>
            <w:shd w:val="clear" w:color="auto" w:fill="EAF1DD" w:themeFill="accent3" w:themeFillTint="33"/>
          </w:tcPr>
          <w:p w:rsidR="00811EAB" w:rsidRPr="008229CA" w:rsidRDefault="00811EAB" w:rsidP="00E91BFB">
            <w:pPr>
              <w:numPr>
                <w:ilvl w:val="0"/>
                <w:numId w:val="5"/>
              </w:numPr>
              <w:spacing w:before="120" w:after="120" w:line="240" w:lineRule="auto"/>
              <w:ind w:left="2694" w:hanging="426"/>
              <w:jc w:val="center"/>
              <w:rPr>
                <w:rFonts w:ascii="AcadNusx" w:hAnsi="AcadNusx"/>
                <w:b/>
              </w:rPr>
            </w:pPr>
            <w:r w:rsidRPr="00DC40A5">
              <w:rPr>
                <w:rFonts w:ascii="AcadNusx" w:hAnsi="AcadNusx" w:cs="Sylfaen"/>
                <w:b/>
              </w:rPr>
              <w:t>profesiuli</w:t>
            </w:r>
            <w:r w:rsidRPr="00DC40A5">
              <w:rPr>
                <w:rFonts w:ascii="AcadNusx" w:hAnsi="AcadNusx"/>
                <w:b/>
              </w:rPr>
              <w:t xml:space="preserve"> </w:t>
            </w:r>
            <w:r w:rsidRPr="00DC40A5">
              <w:rPr>
                <w:rFonts w:ascii="AcadNusx" w:hAnsi="AcadNusx" w:cs="Sylfaen"/>
                <w:b/>
              </w:rPr>
              <w:t>codna</w:t>
            </w:r>
          </w:p>
        </w:tc>
      </w:tr>
      <w:tr w:rsidR="00854049" w:rsidRPr="005B6DDA" w:rsidTr="005F00E2"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kinematikis safuZvlebi</w:t>
            </w:r>
          </w:p>
          <w:p w:rsidR="00854049" w:rsidRPr="005B6DDA" w:rsidRDefault="00854049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moZraobis saxeebi (wrfivi, mrudwiruli, rxeviTi, brunviTi). traeqtoria,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gadaadgileba, wrfivi Tanabari moZraobis siCqare, saSualo da myisi siCqare,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moZraobis fardobiToba, siCqareTa Sekreba. wrfivi TanabaraCqarebuli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moZraoba. aCqareba, siCqare da gadaadgileba TanabaraCqarebuli moZraobis</w:t>
            </w:r>
          </w:p>
          <w:p w:rsidR="00854049" w:rsidRPr="005B6DDA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dros. mrudwiruli moZraoba, siCqare da aCqareba mrudwiruli moZraobis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dros.</w:t>
            </w:r>
          </w:p>
        </w:tc>
      </w:tr>
      <w:tr w:rsidR="000D208E" w:rsidRPr="005B6DDA" w:rsidTr="005F00E2">
        <w:trPr>
          <w:trHeight w:val="1963"/>
        </w:trPr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urTierTqmedeba meqanikaSi</w:t>
            </w:r>
          </w:p>
          <w:p w:rsidR="000D208E" w:rsidRPr="005B6DDA" w:rsidRDefault="000D208E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sxeulTa urTierTqmedeba, Zala. simZimis, xaxunis (uZraobis da srialis),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drekadobis Zalebi, hukis kanoni. niutonis kanonebi, masa _ inertulobis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sazomi. masa da wona. simkvrive. msoflio mizidulobis kanoni. sxeulis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impulsi, impulsis mudmivobis kanoni, reaqtiuli moZraoba. simZimis centri,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wonasworoba (mdgradi, aramdgradi, ganurCeveli). Zalis momenti, martivi</w:t>
            </w:r>
          </w:p>
          <w:p w:rsidR="000D208E" w:rsidRPr="005B6DDA" w:rsidRDefault="002E0C93" w:rsidP="00E91BFB">
            <w:pPr>
              <w:autoSpaceDE w:val="0"/>
              <w:autoSpaceDN w:val="0"/>
              <w:adjustRightInd w:val="0"/>
              <w:spacing w:after="0" w:line="240" w:lineRule="auto"/>
            </w:pPr>
            <w:r w:rsidRPr="00460999">
              <w:rPr>
                <w:rFonts w:ascii="AcadNusx" w:hAnsi="AcadNusx" w:cs="AcadNusx"/>
                <w:color w:val="221E1F"/>
              </w:rPr>
              <w:t>meqanizmebi. meqanikuri muSaoba da simZlavre. cvladi Zalis muSaoba.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potenciuri da kinetikuri energia, erTi saxis energiis gadasvla meoreSi,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energiis mudmivobis kanoni meqanikaSi.</w:t>
            </w:r>
          </w:p>
        </w:tc>
      </w:tr>
      <w:tr w:rsidR="000D208E" w:rsidRPr="005B6DDA" w:rsidTr="005F00E2"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meqanikuri rxevebi da talRebi</w:t>
            </w:r>
          </w:p>
          <w:p w:rsidR="000D208E" w:rsidRPr="005B6DDA" w:rsidRDefault="000D208E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meqanikuri rxeva, harmoniuli rxevis gantoleba, rxevis maxasiaTebeli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parametrebi. Tavisufali rxeva, iZulebiTi rxeva, rxevis mileva, rezonansi.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lastRenderedPageBreak/>
              <w:t>ganivi da grZivi talRa, talRis sigrZe, talRis siCqare. arekvla, difraqcia,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interferencia. bgera, bgeris wyaroebi, bgeris warmoqmna, gavrceleba da aRqma.</w:t>
            </w:r>
          </w:p>
          <w:p w:rsidR="000D208E" w:rsidRPr="005B6DDA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eqos warmoqmna. xmamaRloba, tonis simaRle. ultrabgera da infrabgera.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dopleris efeqti.</w:t>
            </w:r>
          </w:p>
        </w:tc>
      </w:tr>
      <w:tr w:rsidR="000D208E" w:rsidRPr="005B6DDA" w:rsidTr="005F00E2"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lastRenderedPageBreak/>
              <w:t>hidro- da aerostatika, hidrodinamika</w:t>
            </w:r>
          </w:p>
          <w:p w:rsidR="000D208E" w:rsidRPr="005B6DDA" w:rsidRDefault="000D208E" w:rsidP="005F00E2">
            <w:pPr>
              <w:pStyle w:val="Pa9"/>
              <w:spacing w:before="120" w:line="240" w:lineRule="auto"/>
              <w:ind w:right="163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0D208E" w:rsidRPr="005B6DDA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wneva. airis wneva, wneva siTxeebSi, paskalis kanoni. hidravlikuri manqana.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atmosferuli wneva, toriCelis cda. amomgdebi Zala, arqimedes kanoni,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sxeulTa curvis pirobebi. siTxeTa dineba, bernulis kanoni.</w:t>
            </w:r>
          </w:p>
        </w:tc>
      </w:tr>
      <w:tr w:rsidR="000D208E" w:rsidRPr="005B6DDA" w:rsidTr="005F00E2"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optika</w:t>
            </w:r>
          </w:p>
          <w:p w:rsidR="000D208E" w:rsidRPr="005B6DDA" w:rsidRDefault="000D208E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sinaTlis sxivis gavrcelebis kanonzomierebebi, arekvla, gardatexa, sruli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Sinagani arekvla, STanTqma, dispersia. sxivTa svla Cazneqil da amozneqil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linzebSi, brtyel, Cazneqil da amozneqil sarkeebSi. gamosaxulebis ageba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linzaSi da brtyel sarkeSi. Txeli linzis formula, linzis gamadidebloba.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Tanamedrove optikuri sistemebi, maTi muSaobis principi. mxedveloba da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mxedvelobis organoebi, axlomxedveloba da Sorsmxedveloba, mxedvelobis</w:t>
            </w:r>
          </w:p>
          <w:p w:rsidR="002E0C93" w:rsidRPr="00460999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gaumjobesebis gzebi. fotometria, sinaTlis Zala, ganaTebuloba. sinaTlis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gavrcelebis siCqare (sxvadasxva mecnieris mier Catarebuli gazomvebi).</w:t>
            </w:r>
          </w:p>
          <w:p w:rsidR="000D208E" w:rsidRPr="005B6DDA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sinaTlis talRuri buneba, sinaTlis eleqtromagnituri Teoria. fotoefeqti,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fotonebi, sinaTlis kvanturi buneba.</w:t>
            </w:r>
          </w:p>
        </w:tc>
      </w:tr>
      <w:tr w:rsidR="000D208E" w:rsidRPr="005B6DDA" w:rsidTr="005F00E2">
        <w:trPr>
          <w:trHeight w:val="4328"/>
        </w:trPr>
        <w:tc>
          <w:tcPr>
            <w:tcW w:w="2430" w:type="dxa"/>
          </w:tcPr>
          <w:p w:rsidR="002E0C93" w:rsidRPr="005B1DCD" w:rsidRDefault="002E0C93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siTburi movlenebi</w:t>
            </w:r>
          </w:p>
          <w:p w:rsidR="000D208E" w:rsidRPr="005B6DDA" w:rsidRDefault="000D208E" w:rsidP="00E91BF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molekulur-kinetikuri Teoriis ZiriTadi debulebebi. molekulur-kinetikuri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Teoriis ZiriTadi gantoleba, temperatura. nivTierebis agregatuli mdgomareobebi,</w:t>
            </w:r>
          </w:p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gadasvla erTi agregatuli mdgomareobidan meoreSi. fizikuri</w:t>
            </w:r>
            <w:r w:rsidR="002A3AFB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maxasiaTe</w:t>
            </w:r>
            <w:r w:rsidRPr="00460999">
              <w:rPr>
                <w:rFonts w:ascii="AcadNusx" w:hAnsi="AcadNusx" w:cs="AcadNusx"/>
                <w:color w:val="000000"/>
              </w:rPr>
              <w:t>blebis cvlileba nivTierebis agregatuli mdgomareobebis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cvlilebis dros. Tbogamtarebi da Tboizolatorebi. nivTierebaTa siTburi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gafarToeba, wylis anomalia. siTbos raodenoba, kuTri siTbotevadoba.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gamyareba-dnoba, aorTqleba-kondensacia, duRili, duRilis temperatura,</w:t>
            </w:r>
          </w:p>
          <w:p w:rsidR="00FD36D9" w:rsidRPr="00FD36D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KolkhetyN"/>
                <w:color w:val="000000"/>
                <w:lang w:val="ka-GE"/>
              </w:rPr>
            </w:pPr>
            <w:r w:rsidRPr="00460999">
              <w:rPr>
                <w:rFonts w:ascii="AcadNusx" w:hAnsi="AcadNusx" w:cs="AcadNusx"/>
                <w:color w:val="000000"/>
              </w:rPr>
              <w:t>najeri orTqli, najeri orTqlis wnevis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damokidebuleba temperaturaze.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dnobis da orTqladqcevis kuTri siTbo, dnobisa da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orTqladqcevisaTvis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saWiro siTbos raodenoba. wvis siTbo, siTburi Zravebi (Sigawvis Zrava,</w:t>
            </w:r>
            <w:r w:rsidR="002A3AFB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turbina), Zravis mqk. siTburi energiis gadacemis gzebi (konveqcia, gamosxiveba,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Tbogamtaroba).</w:t>
            </w:r>
          </w:p>
        </w:tc>
      </w:tr>
      <w:tr w:rsidR="000D208E" w:rsidRPr="005B6DDA" w:rsidTr="005F00E2">
        <w:tc>
          <w:tcPr>
            <w:tcW w:w="2430" w:type="dxa"/>
          </w:tcPr>
          <w:p w:rsidR="00A12FD7" w:rsidRPr="005B1DCD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idealuri airi</w:t>
            </w:r>
          </w:p>
          <w:p w:rsidR="000D208E" w:rsidRPr="005B6DDA" w:rsidRDefault="000D208E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A12FD7" w:rsidRPr="00B25C94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lang w:val="de-DE"/>
              </w:rPr>
            </w:pPr>
            <w:r w:rsidRPr="00B25C94">
              <w:rPr>
                <w:rFonts w:ascii="AcadNusx" w:hAnsi="AcadNusx" w:cs="AcadNusx"/>
                <w:color w:val="000000"/>
                <w:lang w:val="de-DE"/>
              </w:rPr>
              <w:t>idealuri airis mdgomareobis gantoleba, idealuri airis kanonebi. Sinagani</w:t>
            </w:r>
            <w:r w:rsidR="00BC1E81" w:rsidRPr="00B25C94">
              <w:rPr>
                <w:rFonts w:ascii="AcadNusx" w:hAnsi="AcadNusx" w:cs="AcadNusx"/>
                <w:color w:val="000000"/>
                <w:lang w:val="de-DE"/>
              </w:rPr>
              <w:t xml:space="preserve"> </w:t>
            </w:r>
            <w:r w:rsidRPr="00B25C94">
              <w:rPr>
                <w:rFonts w:ascii="AcadNusx" w:hAnsi="AcadNusx" w:cs="AcadNusx"/>
                <w:color w:val="000000"/>
                <w:lang w:val="de-DE"/>
              </w:rPr>
              <w:t>energia. Termodinamikis I da II kanoni, Seqcevadi da Seuqcevadi procesebi,</w:t>
            </w:r>
          </w:p>
          <w:p w:rsidR="000D208E" w:rsidRPr="005B6DDA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absoluturi temperatura, absoluturi nuli.</w:t>
            </w:r>
            <w:r w:rsidR="000D208E" w:rsidRPr="005B6DDA">
              <w:rPr>
                <w:rFonts w:ascii="AcadNusx" w:hAnsi="AcadNusx" w:cs="AKolkhetyN"/>
                <w:color w:val="000000"/>
              </w:rPr>
              <w:t xml:space="preserve"> </w:t>
            </w:r>
          </w:p>
        </w:tc>
      </w:tr>
      <w:tr w:rsidR="000D208E" w:rsidRPr="005B6DDA" w:rsidTr="005F00E2">
        <w:tc>
          <w:tcPr>
            <w:tcW w:w="2430" w:type="dxa"/>
          </w:tcPr>
          <w:p w:rsidR="000D208E" w:rsidRPr="005B6DDA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myari sxeulis Tvisebebi</w:t>
            </w:r>
          </w:p>
        </w:tc>
        <w:tc>
          <w:tcPr>
            <w:tcW w:w="8100" w:type="dxa"/>
          </w:tcPr>
          <w:p w:rsidR="00610CC4" w:rsidRPr="00811EAB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myari sxeulis meqanikuri Tvisebebi. deformacia, deformaciis saxeebi.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simtkice, simtkicis zRvari.</w:t>
            </w:r>
          </w:p>
        </w:tc>
      </w:tr>
      <w:tr w:rsidR="000D208E" w:rsidRPr="005B6DDA" w:rsidTr="005F00E2">
        <w:tc>
          <w:tcPr>
            <w:tcW w:w="2430" w:type="dxa"/>
          </w:tcPr>
          <w:p w:rsidR="00A12FD7" w:rsidRPr="005B1DCD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eleqtrostatika</w:t>
            </w:r>
          </w:p>
          <w:p w:rsidR="000D208E" w:rsidRPr="005B6DDA" w:rsidRDefault="000D208E" w:rsidP="00E91BFB">
            <w:pPr>
              <w:pStyle w:val="Pa9"/>
              <w:spacing w:before="120" w:line="240" w:lineRule="auto"/>
              <w:jc w:val="center"/>
              <w:rPr>
                <w:rFonts w:ascii="AcadNusx" w:hAnsi="AcadNusx" w:cs="AKolkhety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orgvari eleqtruli muxti. muxtis mudmivobis kanoni. sxeulTa damuxtva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gavleniT da xaxuniT. eleqtruli veli, el. velis Zalwirebi. damuxtuli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sxeulebis urTierTqmedeba. el. movlenebi bunebaSi. kulonis kanoni,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 xml:space="preserve">dieleqtrikuli SeRwevadoba. el. velis </w:t>
            </w:r>
            <w:r w:rsidRPr="00460999">
              <w:rPr>
                <w:rFonts w:ascii="AcadNusx" w:hAnsi="AcadNusx" w:cs="AcadNusx"/>
                <w:color w:val="000000"/>
              </w:rPr>
              <w:lastRenderedPageBreak/>
              <w:t>daZabuloba, superpoziciis principi.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el. velis potenciali, potencialTa sxvaoba. eleqtrotevadoba,</w:t>
            </w:r>
          </w:p>
          <w:p w:rsidR="000D208E" w:rsidRPr="005B6DDA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kondensatori, brtyeli kondensatoris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eleqtrotevadoba.</w:t>
            </w:r>
          </w:p>
        </w:tc>
      </w:tr>
      <w:tr w:rsidR="000D208E" w:rsidRPr="005B6DDA" w:rsidTr="005F00E2">
        <w:tc>
          <w:tcPr>
            <w:tcW w:w="2430" w:type="dxa"/>
          </w:tcPr>
          <w:p w:rsidR="00A12FD7" w:rsidRPr="005B1DCD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lastRenderedPageBreak/>
              <w:t>eleqtruli deni</w:t>
            </w:r>
          </w:p>
          <w:p w:rsidR="000D208E" w:rsidRPr="00A12FD7" w:rsidRDefault="000D208E" w:rsidP="00E91BFB">
            <w:pPr>
              <w:spacing w:line="240" w:lineRule="auto"/>
              <w:jc w:val="center"/>
              <w:rPr>
                <w:rFonts w:ascii="AcadNusx" w:hAnsi="AcadNusx" w:cs="AKolkhetyN"/>
              </w:rPr>
            </w:pPr>
          </w:p>
        </w:tc>
        <w:tc>
          <w:tcPr>
            <w:tcW w:w="8100" w:type="dxa"/>
          </w:tcPr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eleqtruli deni. eleqtrogamtarebi da izolatorebi. denis wyaroebi.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standartuli eleqtroduli potenciali. galvanuri elementi. denis Zala,</w:t>
            </w:r>
          </w:p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Zabva, gamtaris winaRoba, winaRobis damokidebuleba temperaturaze. omis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kanoni wredis ubnisaTvis. gamtarTa paraleluri da mimdevrobiTi SeerTeba.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denis muSaoba da simZlavre. denis wyaros emZ, omis kanoni sruli</w:t>
            </w:r>
          </w:p>
          <w:p w:rsidR="00A12FD7" w:rsidRPr="00460999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wredisaTvis. denis siTburi da qimiuri moqmedeba. eleqtruli deni siTxeSi,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airSi da vakuumSi. eleqtrolituri disociaciis Teoria, disociaciis</w:t>
            </w:r>
          </w:p>
          <w:p w:rsidR="000D208E" w:rsidRPr="00B25C94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/>
                <w:bCs/>
              </w:rPr>
            </w:pPr>
            <w:r w:rsidRPr="00460999">
              <w:rPr>
                <w:rFonts w:ascii="AcadNusx" w:hAnsi="AcadNusx" w:cs="AcadNusx"/>
                <w:color w:val="000000"/>
              </w:rPr>
              <w:t>xarisxi da mudmiva. eleqtrolizis kanonebi, eleqtroqimiuri ekvivalenti.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naxevargamtari, el. deni naxevargamtarSi.</w:t>
            </w:r>
          </w:p>
        </w:tc>
      </w:tr>
      <w:tr w:rsidR="000D208E" w:rsidRPr="005B6DDA" w:rsidTr="005F00E2">
        <w:tc>
          <w:tcPr>
            <w:tcW w:w="2430" w:type="dxa"/>
          </w:tcPr>
          <w:p w:rsidR="00A12FD7" w:rsidRPr="005B1DCD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magnituri veli</w:t>
            </w:r>
          </w:p>
          <w:p w:rsidR="000D208E" w:rsidRPr="005B6DDA" w:rsidRDefault="000D208E" w:rsidP="00E91BFB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AcadNusx" w:hAnsi="AcadNusx" w:cs="AKolkhetyN"/>
                <w:color w:val="000000"/>
              </w:rPr>
            </w:pPr>
          </w:p>
        </w:tc>
        <w:tc>
          <w:tcPr>
            <w:tcW w:w="8100" w:type="dxa"/>
          </w:tcPr>
          <w:p w:rsidR="000D208E" w:rsidRPr="005B6DDA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000000"/>
              </w:rPr>
              <w:t>magnituri veli, velis Zalwirebi, denis magnituri moqmedeba, deniani gamtarebis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urTierTqmedeba. magnituri velis induqcia, magnituri nakadi, amperis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Zala. lorencis Zala. cvladi deni, cvladi denis generatori. el. magnituri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induqciis movlena, energiis gadacema da ganawileba. magnituri velis energia.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rxeviTi konturi, energiis gardaqmna rxeviT konturSi. cvladi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eleqtruli</w:t>
            </w:r>
            <w:r w:rsidR="00BC1E81">
              <w:rPr>
                <w:rFonts w:ascii="AcadNusx" w:hAnsi="AcadNusx" w:cs="AcadNusx"/>
                <w:color w:val="000000"/>
              </w:rPr>
              <w:t xml:space="preserve"> </w:t>
            </w:r>
            <w:r w:rsidRPr="00460999">
              <w:rPr>
                <w:rFonts w:ascii="AcadNusx" w:hAnsi="AcadNusx" w:cs="AcadNusx"/>
                <w:color w:val="000000"/>
              </w:rPr>
              <w:t>veli, eleqtromagnituri talRa, eleqtromagnituri talRebis skala.</w:t>
            </w:r>
          </w:p>
        </w:tc>
      </w:tr>
      <w:tr w:rsidR="000D208E" w:rsidRPr="005B6DDA" w:rsidTr="005F00E2">
        <w:tc>
          <w:tcPr>
            <w:tcW w:w="2430" w:type="dxa"/>
          </w:tcPr>
          <w:p w:rsidR="000D208E" w:rsidRPr="005B6DDA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KolkhetyN"/>
                <w:color w:val="000000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fardobiTobis Teoria</w:t>
            </w:r>
          </w:p>
        </w:tc>
        <w:tc>
          <w:tcPr>
            <w:tcW w:w="8100" w:type="dxa"/>
          </w:tcPr>
          <w:p w:rsidR="000D208E" w:rsidRPr="00B25C94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/>
                <w:bCs/>
              </w:rPr>
            </w:pPr>
            <w:r w:rsidRPr="00460999">
              <w:rPr>
                <w:rFonts w:ascii="AcadNusx" w:hAnsi="AcadNusx" w:cs="AcadNusx"/>
                <w:color w:val="000000"/>
              </w:rPr>
              <w:t>fardobiTobis Teoriis ZiriTadi elementebi, misi Seqmnis mniSvneloba.</w:t>
            </w:r>
          </w:p>
        </w:tc>
      </w:tr>
      <w:tr w:rsidR="000D208E" w:rsidRPr="005B6DDA" w:rsidTr="005F00E2">
        <w:tc>
          <w:tcPr>
            <w:tcW w:w="2430" w:type="dxa"/>
          </w:tcPr>
          <w:p w:rsidR="00A12FD7" w:rsidRPr="005B1DCD" w:rsidRDefault="00A12FD7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5B1DCD">
              <w:rPr>
                <w:rFonts w:ascii="AcadNusx" w:hAnsi="AcadNusx" w:cs="AcadNusx"/>
                <w:b/>
                <w:color w:val="221E1F"/>
              </w:rPr>
              <w:t>atomuri da birTvuli fizika</w:t>
            </w:r>
          </w:p>
          <w:p w:rsidR="000D208E" w:rsidRPr="005B6DDA" w:rsidRDefault="000D208E" w:rsidP="00E91BF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cadNusx" w:hAnsi="AcadNusx" w:cs="AKolkhetyN"/>
                <w:color w:val="000000"/>
              </w:rPr>
            </w:pPr>
          </w:p>
        </w:tc>
        <w:tc>
          <w:tcPr>
            <w:tcW w:w="8100" w:type="dxa"/>
          </w:tcPr>
          <w:p w:rsidR="006D0E7E" w:rsidRPr="00460999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rezerfordis cda, atomis planetaruli modeli, periodulobis kanoni da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perioduli sistema. boris postulatebi. atomis birTvis aRnagoba, protonisa</w:t>
            </w:r>
          </w:p>
          <w:p w:rsidR="006D0E7E" w:rsidRPr="00460999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 xml:space="preserve">da neitronis aRmoCena. bunebrivi radioaqtivoba </w:t>
            </w:r>
            <w:r>
              <w:rPr>
                <w:rFonts w:ascii="AcadNusx" w:hAnsi="AcadNusx" w:cs="AcadNusx"/>
                <w:color w:val="221E1F"/>
              </w:rPr>
              <w:t>α</w:t>
            </w:r>
            <w:r>
              <w:rPr>
                <w:rFonts w:ascii="Symbol" w:hAnsi="Symbol" w:cs="Symbol"/>
                <w:color w:val="221E1F"/>
              </w:rPr>
              <w:t></w:t>
            </w:r>
            <w:r>
              <w:rPr>
                <w:rFonts w:ascii="Symbol" w:hAnsi="Symbol" w:cs="Symbol"/>
                <w:color w:val="221E1F"/>
              </w:rPr>
              <w:t></w:t>
            </w:r>
            <w:r w:rsidRPr="00460999">
              <w:rPr>
                <w:rFonts w:ascii="AcadNusx" w:hAnsi="AcadNusx" w:cs="AcadNusx"/>
                <w:color w:val="221E1F"/>
              </w:rPr>
              <w:t xml:space="preserve">, </w:t>
            </w:r>
            <w:r>
              <w:rPr>
                <w:rFonts w:ascii="Arial" w:hAnsi="Arial" w:cs="Arial"/>
                <w:color w:val="221E1F"/>
              </w:rPr>
              <w:t>β</w:t>
            </w:r>
            <w:r w:rsidRPr="00460999">
              <w:rPr>
                <w:rFonts w:ascii="Arial" w:hAnsi="Arial" w:cs="Arial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 xml:space="preserve">da </w:t>
            </w:r>
            <w:r>
              <w:rPr>
                <w:rFonts w:ascii="Symbol" w:hAnsi="Symbol" w:cs="AcadNusx"/>
                <w:color w:val="221E1F"/>
              </w:rPr>
              <w:t></w:t>
            </w:r>
            <w:r>
              <w:rPr>
                <w:rFonts w:ascii="Symbol" w:hAnsi="Symbol" w:cs="Symbol"/>
                <w:color w:val="221E1F"/>
              </w:rPr>
              <w:t></w:t>
            </w:r>
            <w:r w:rsidRPr="00460999">
              <w:rPr>
                <w:rFonts w:ascii="AcadNusx" w:hAnsi="AcadNusx" w:cs="AcadNusx"/>
                <w:color w:val="221E1F"/>
              </w:rPr>
              <w:t>gamosxiveba</w:t>
            </w:r>
            <w:r>
              <w:rPr>
                <w:rFonts w:ascii="AcadNusx" w:hAnsi="AcadNusx" w:cs="AcadNusx"/>
                <w:color w:val="221E1F"/>
              </w:rPr>
              <w:t>)</w:t>
            </w:r>
            <w:r w:rsidRPr="00460999">
              <w:rPr>
                <w:rFonts w:ascii="AcadNusx" w:hAnsi="AcadNusx" w:cs="AcadNusx"/>
                <w:color w:val="221E1F"/>
              </w:rPr>
              <w:t>.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radioaqtiuri gamosxivebis biologiuri zemoqmedeba, radioaqtiuri daSlis</w:t>
            </w:r>
          </w:p>
          <w:p w:rsidR="006D0E7E" w:rsidRPr="00460999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kanoni, naxevardaSlis periodi. izotopebi. birTvuli Zalebi, birTvuli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reaqtori. jaWvuri reaqcia. TermobirTvuli reaqciebi. elementarul</w:t>
            </w:r>
          </w:p>
          <w:p w:rsidR="000D208E" w:rsidRPr="005B6DDA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nawilakTa da urTierTqmedebaTa Tanamedrove klasifikacia.</w:t>
            </w:r>
          </w:p>
        </w:tc>
      </w:tr>
      <w:tr w:rsidR="000D208E" w:rsidRPr="005B6DDA" w:rsidTr="005F00E2">
        <w:tc>
          <w:tcPr>
            <w:tcW w:w="2430" w:type="dxa"/>
          </w:tcPr>
          <w:p w:rsidR="000D208E" w:rsidRPr="005B6DDA" w:rsidRDefault="00B67DB5" w:rsidP="005F00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cadNusx" w:hAnsi="AcadNusx" w:cs="AKolkhetyN"/>
                <w:color w:val="000000"/>
              </w:rPr>
            </w:pPr>
            <w:r>
              <w:rPr>
                <w:rFonts w:ascii="AcadNusx" w:hAnsi="AcadNusx" w:cs="AcadNusx"/>
                <w:b/>
                <w:color w:val="221E1F"/>
              </w:rPr>
              <w:t>maTematikuri aparati</w:t>
            </w:r>
          </w:p>
        </w:tc>
        <w:tc>
          <w:tcPr>
            <w:tcW w:w="8100" w:type="dxa"/>
          </w:tcPr>
          <w:p w:rsidR="006D0E7E" w:rsidRPr="00460999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460999">
              <w:rPr>
                <w:rFonts w:ascii="AcadNusx" w:hAnsi="AcadNusx" w:cs="AcadNusx"/>
                <w:color w:val="221E1F"/>
              </w:rPr>
              <w:t>moqmedebebi ricxvebze. fizikur sidideTa sxvadasxva erTeulis erTmaneTTan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kavSiri. raodenobebis Sedarebis da Sefasebis sxvadasxva strategia. moqmedebebi</w:t>
            </w:r>
          </w:p>
          <w:p w:rsidR="000D208E" w:rsidRPr="005B6DDA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 w:rsidRPr="00460999">
              <w:rPr>
                <w:rFonts w:ascii="AcadNusx" w:hAnsi="AcadNusx" w:cs="AcadNusx"/>
                <w:color w:val="221E1F"/>
              </w:rPr>
              <w:t>veqtorebze. ricxviTi mimdevrobebis, mwkrivebisa da funqciaTa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Tvisebebi. diferencialuri da integraluri aRricxvis safuZvlebi. monacemTa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 w:rsidRPr="00460999">
              <w:rPr>
                <w:rFonts w:ascii="AcadNusx" w:hAnsi="AcadNusx" w:cs="AcadNusx"/>
                <w:color w:val="221E1F"/>
              </w:rPr>
              <w:t>warmodgenis formebi (cxrilebi, grafikebi, diagramebi).</w:t>
            </w:r>
          </w:p>
        </w:tc>
      </w:tr>
      <w:tr w:rsidR="000D208E" w:rsidRPr="005B6DDA" w:rsidTr="005F00E2">
        <w:tc>
          <w:tcPr>
            <w:tcW w:w="2430" w:type="dxa"/>
          </w:tcPr>
          <w:p w:rsidR="006D0E7E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color w:val="221E1F"/>
              </w:rPr>
            </w:pPr>
            <w:r w:rsidRPr="009E19EF">
              <w:rPr>
                <w:rFonts w:ascii="AcadNusx" w:hAnsi="AcadNusx" w:cs="AcadNusx"/>
                <w:b/>
                <w:color w:val="221E1F"/>
              </w:rPr>
              <w:t>eqsperimenti</w:t>
            </w:r>
          </w:p>
          <w:p w:rsidR="000D208E" w:rsidRPr="005B6DDA" w:rsidRDefault="000D208E" w:rsidP="00E91BFB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cadNusx" w:hAnsi="AcadNusx" w:cs="AKolkhetyN"/>
                <w:color w:val="000000"/>
              </w:rPr>
            </w:pPr>
          </w:p>
        </w:tc>
        <w:tc>
          <w:tcPr>
            <w:tcW w:w="8100" w:type="dxa"/>
          </w:tcPr>
          <w:p w:rsidR="006D0E7E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221E1F"/>
              </w:rPr>
            </w:pPr>
            <w:r w:rsidRPr="00583714">
              <w:rPr>
                <w:rFonts w:ascii="AcadNusx" w:hAnsi="AcadNusx" w:cs="AcadNusx"/>
                <w:color w:val="221E1F"/>
              </w:rPr>
              <w:t>cdis dagegmva da Catareba.</w:t>
            </w:r>
            <w:r>
              <w:rPr>
                <w:rFonts w:ascii="AcadNusx" w:hAnsi="AcadNusx" w:cs="AcadNusx"/>
                <w:b/>
                <w:color w:val="221E1F"/>
              </w:rPr>
              <w:t xml:space="preserve"> </w:t>
            </w:r>
            <w:r>
              <w:rPr>
                <w:rFonts w:ascii="AcadNusx" w:hAnsi="AcadNusx" w:cs="AcadNusx"/>
                <w:color w:val="221E1F"/>
              </w:rPr>
              <w:t>cdis Sedegebis cxrilebis, diagramebis, grafikebis saSualebiT warmodgena. gazomili fizikuri sidideebis saSualo mniSvnelobis, absoluturi cdomilebis (standartuli gadaxris) da fardobiTi cdomilebis gansazRvra mravaljeradi gazomvisas.</w:t>
            </w:r>
            <w:r w:rsidR="00BC1E81">
              <w:rPr>
                <w:rFonts w:ascii="AcadNusx" w:hAnsi="AcadNusx" w:cs="AcadNusx"/>
                <w:color w:val="221E1F"/>
              </w:rPr>
              <w:t xml:space="preserve"> </w:t>
            </w:r>
            <w:r>
              <w:rPr>
                <w:rFonts w:ascii="AcadNusx" w:hAnsi="AcadNusx" w:cs="AcadNusx"/>
                <w:color w:val="221E1F"/>
              </w:rPr>
              <w:t xml:space="preserve">gazomili fizikuri sidideebis absoluturi cdomilebis da fardobiTi cdomilebis gansazRvra erTjeradi gazomvisas, </w:t>
            </w:r>
            <w:r w:rsidRPr="009E19EF">
              <w:rPr>
                <w:rFonts w:ascii="AcadNusx" w:hAnsi="AcadNusx" w:cs="AcadNusx"/>
                <w:color w:val="221E1F"/>
              </w:rPr>
              <w:t>xelsawyos danayofis</w:t>
            </w:r>
            <w:r>
              <w:rPr>
                <w:rFonts w:ascii="AcadNusx" w:hAnsi="AcadNusx" w:cs="AcadNusx"/>
                <w:color w:val="221E1F"/>
              </w:rPr>
              <w:t xml:space="preserve"> </w:t>
            </w:r>
            <w:r w:rsidRPr="009E19EF">
              <w:rPr>
                <w:rFonts w:ascii="AcadNusx" w:hAnsi="AcadNusx" w:cs="AcadNusx"/>
                <w:color w:val="221E1F"/>
              </w:rPr>
              <w:t>fasi</w:t>
            </w:r>
            <w:r>
              <w:rPr>
                <w:rFonts w:ascii="AcadNusx" w:hAnsi="AcadNusx" w:cs="AcadNusx"/>
                <w:color w:val="221E1F"/>
              </w:rPr>
              <w:t xml:space="preserve">s gaTvaliswinebiT. jamis, sxvaobis, namravlisa da ganayofis cdomilebebis martivi Sefaseba. </w:t>
            </w:r>
          </w:p>
          <w:p w:rsidR="000D208E" w:rsidRPr="005B6DDA" w:rsidRDefault="006D0E7E" w:rsidP="00E9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KolkhetyN"/>
                <w:color w:val="000000"/>
              </w:rPr>
            </w:pPr>
            <w:r>
              <w:rPr>
                <w:rFonts w:ascii="AcadNusx" w:hAnsi="AcadNusx" w:cs="AcadNusx"/>
                <w:color w:val="221E1F"/>
              </w:rPr>
              <w:t xml:space="preserve">fizikur sidideTa (mag.: moculoba, masa, simkvrive, energia, impulsi, </w:t>
            </w:r>
            <w:r>
              <w:rPr>
                <w:rFonts w:ascii="AcadNusx" w:hAnsi="AcadNusx" w:cs="AcadNusx"/>
                <w:color w:val="221E1F"/>
              </w:rPr>
              <w:lastRenderedPageBreak/>
              <w:t>xaxunis koeficienti, sixiste, rxevis periodi da sixSire, kuTri siTbotevadoba, winaRoba, kuTri winaRoba, denis simZlavre, kondesatoris eleqtrotevadoba, denis wyaros parametrebi, koWas xviaTa ricxvi, linzis parametrebi da sxva) gazomvebis standartuli meTodebi.</w:t>
            </w:r>
          </w:p>
        </w:tc>
      </w:tr>
    </w:tbl>
    <w:p w:rsidR="00F66766" w:rsidRDefault="00F66766" w:rsidP="00E91BFB">
      <w:pPr>
        <w:pStyle w:val="Heading1"/>
        <w:spacing w:line="240" w:lineRule="auto"/>
        <w:jc w:val="left"/>
        <w:rPr>
          <w:lang w:val="en-US"/>
        </w:rPr>
      </w:pPr>
    </w:p>
    <w:sectPr w:rsidR="00F66766" w:rsidSect="00035FF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D0" w:rsidRDefault="00B946D0" w:rsidP="000D208E">
      <w:pPr>
        <w:spacing w:after="0" w:line="240" w:lineRule="auto"/>
      </w:pPr>
      <w:r>
        <w:separator/>
      </w:r>
    </w:p>
  </w:endnote>
  <w:endnote w:type="continuationSeparator" w:id="1">
    <w:p w:rsidR="00B946D0" w:rsidRDefault="00B946D0" w:rsidP="000D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olkhetyM"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D0" w:rsidRDefault="00B946D0" w:rsidP="000D208E">
      <w:pPr>
        <w:spacing w:after="0" w:line="240" w:lineRule="auto"/>
      </w:pPr>
      <w:r>
        <w:separator/>
      </w:r>
    </w:p>
  </w:footnote>
  <w:footnote w:type="continuationSeparator" w:id="1">
    <w:p w:rsidR="00B946D0" w:rsidRDefault="00B946D0" w:rsidP="000D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94A"/>
    <w:multiLevelType w:val="hybridMultilevel"/>
    <w:tmpl w:val="5A5CD308"/>
    <w:lvl w:ilvl="0" w:tplc="6FEE56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3F25"/>
    <w:multiLevelType w:val="hybridMultilevel"/>
    <w:tmpl w:val="757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7738"/>
    <w:multiLevelType w:val="hybridMultilevel"/>
    <w:tmpl w:val="E5CE8E2E"/>
    <w:lvl w:ilvl="0" w:tplc="4094D2C2">
      <w:start w:val="1"/>
      <w:numFmt w:val="decimal"/>
      <w:lvlText w:val="%1."/>
      <w:lvlJc w:val="left"/>
      <w:pPr>
        <w:ind w:left="72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265C"/>
    <w:multiLevelType w:val="hybridMultilevel"/>
    <w:tmpl w:val="C68C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D2904"/>
    <w:multiLevelType w:val="hybridMultilevel"/>
    <w:tmpl w:val="5E36AD4E"/>
    <w:lvl w:ilvl="0" w:tplc="30B606C6">
      <w:start w:val="10"/>
      <w:numFmt w:val="bullet"/>
      <w:lvlText w:val="-"/>
      <w:lvlJc w:val="left"/>
      <w:pPr>
        <w:ind w:left="1002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8E"/>
    <w:rsid w:val="00035FFA"/>
    <w:rsid w:val="00047C22"/>
    <w:rsid w:val="00061B2B"/>
    <w:rsid w:val="00071BB2"/>
    <w:rsid w:val="000837DD"/>
    <w:rsid w:val="000D208E"/>
    <w:rsid w:val="000D6B4B"/>
    <w:rsid w:val="00181015"/>
    <w:rsid w:val="00267FFC"/>
    <w:rsid w:val="002A3AFB"/>
    <w:rsid w:val="002A659F"/>
    <w:rsid w:val="002E0C93"/>
    <w:rsid w:val="003321E4"/>
    <w:rsid w:val="00466040"/>
    <w:rsid w:val="005520E9"/>
    <w:rsid w:val="005B6DDA"/>
    <w:rsid w:val="005C1A1E"/>
    <w:rsid w:val="005C225C"/>
    <w:rsid w:val="005F00E2"/>
    <w:rsid w:val="00607EC8"/>
    <w:rsid w:val="00610CC4"/>
    <w:rsid w:val="006B1F78"/>
    <w:rsid w:val="006D0E7E"/>
    <w:rsid w:val="006F1A75"/>
    <w:rsid w:val="00752C2A"/>
    <w:rsid w:val="007D52A1"/>
    <w:rsid w:val="007F493A"/>
    <w:rsid w:val="00811EAB"/>
    <w:rsid w:val="008229CA"/>
    <w:rsid w:val="00854049"/>
    <w:rsid w:val="00893B57"/>
    <w:rsid w:val="008C0B0B"/>
    <w:rsid w:val="008C0B32"/>
    <w:rsid w:val="008E6795"/>
    <w:rsid w:val="00926FBB"/>
    <w:rsid w:val="00950FB7"/>
    <w:rsid w:val="009D7234"/>
    <w:rsid w:val="00A0564A"/>
    <w:rsid w:val="00A12FD7"/>
    <w:rsid w:val="00A13514"/>
    <w:rsid w:val="00A1361C"/>
    <w:rsid w:val="00A32115"/>
    <w:rsid w:val="00A7024D"/>
    <w:rsid w:val="00B25C94"/>
    <w:rsid w:val="00B26C49"/>
    <w:rsid w:val="00B67DB5"/>
    <w:rsid w:val="00B869E0"/>
    <w:rsid w:val="00B946D0"/>
    <w:rsid w:val="00BA05D7"/>
    <w:rsid w:val="00BA6075"/>
    <w:rsid w:val="00BC1E81"/>
    <w:rsid w:val="00BE68A2"/>
    <w:rsid w:val="00C169D3"/>
    <w:rsid w:val="00C752C5"/>
    <w:rsid w:val="00DB1464"/>
    <w:rsid w:val="00DC40A5"/>
    <w:rsid w:val="00E415F5"/>
    <w:rsid w:val="00E610BF"/>
    <w:rsid w:val="00E87545"/>
    <w:rsid w:val="00E91BFB"/>
    <w:rsid w:val="00EC7E5F"/>
    <w:rsid w:val="00F43E6C"/>
    <w:rsid w:val="00F66766"/>
    <w:rsid w:val="00F90D0E"/>
    <w:rsid w:val="00FC0A5F"/>
    <w:rsid w:val="00FC7D27"/>
    <w:rsid w:val="00FD36D9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27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qvetavis satauri"/>
    <w:basedOn w:val="TOC1"/>
    <w:next w:val="TOC1"/>
    <w:link w:val="Heading1Char"/>
    <w:uiPriority w:val="9"/>
    <w:qFormat/>
    <w:rsid w:val="000D208E"/>
    <w:pPr>
      <w:keepNext/>
      <w:keepLines/>
      <w:tabs>
        <w:tab w:val="right" w:leader="dot" w:pos="9060"/>
      </w:tabs>
      <w:spacing w:after="120" w:line="360" w:lineRule="auto"/>
      <w:jc w:val="center"/>
      <w:outlineLvl w:val="0"/>
    </w:pPr>
    <w:rPr>
      <w:rFonts w:ascii="AcadNusx" w:hAnsi="AcadNusx"/>
      <w:b/>
      <w:bCs/>
      <w:sz w:val="20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vetavis satauri Char"/>
    <w:link w:val="Heading1"/>
    <w:uiPriority w:val="9"/>
    <w:rsid w:val="000D208E"/>
    <w:rPr>
      <w:rFonts w:ascii="AcadNusx" w:eastAsia="Times New Roman" w:hAnsi="AcadNusx" w:cs="Times New Roman"/>
      <w:b/>
      <w:bCs/>
      <w:szCs w:val="28"/>
      <w:lang w:val="ru-RU" w:eastAsia="ru-RU"/>
    </w:rPr>
  </w:style>
  <w:style w:type="paragraph" w:customStyle="1" w:styleId="Pa9">
    <w:name w:val="Pa9"/>
    <w:basedOn w:val="Normal"/>
    <w:next w:val="Normal"/>
    <w:uiPriority w:val="99"/>
    <w:rsid w:val="000D208E"/>
    <w:pPr>
      <w:autoSpaceDE w:val="0"/>
      <w:autoSpaceDN w:val="0"/>
      <w:adjustRightInd w:val="0"/>
      <w:spacing w:after="0" w:line="241" w:lineRule="atLeast"/>
    </w:pPr>
    <w:rPr>
      <w:rFonts w:ascii="AKolkhetyM" w:hAnsi="AKolkhety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D208E"/>
    <w:pPr>
      <w:autoSpaceDE w:val="0"/>
      <w:autoSpaceDN w:val="0"/>
      <w:adjustRightInd w:val="0"/>
      <w:spacing w:after="0" w:line="221" w:lineRule="atLeast"/>
    </w:pPr>
    <w:rPr>
      <w:rFonts w:ascii="AKolkhetyM" w:hAnsi="AKolkhetyM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uiPriority w:val="99"/>
    <w:semiHidden/>
    <w:rsid w:val="000D2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0D208E"/>
    <w:rPr>
      <w:vertAlign w:val="superscript"/>
    </w:rPr>
  </w:style>
  <w:style w:type="character" w:styleId="Hyperlink">
    <w:name w:val="Hyperlink"/>
    <w:uiPriority w:val="99"/>
    <w:unhideWhenUsed/>
    <w:rsid w:val="000D208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208E"/>
    <w:pPr>
      <w:spacing w:after="100"/>
    </w:pPr>
  </w:style>
  <w:style w:type="paragraph" w:styleId="ListParagraph">
    <w:name w:val="List Paragraph"/>
    <w:basedOn w:val="Normal"/>
    <w:uiPriority w:val="34"/>
    <w:qFormat/>
    <w:rsid w:val="000D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59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C40A5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6619</Characters>
  <Application>Microsoft Office Word</Application>
  <DocSecurity>0</DocSecurity>
  <Lines>189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6</cp:revision>
  <cp:lastPrinted>2012-11-14T08:05:00Z</cp:lastPrinted>
  <dcterms:created xsi:type="dcterms:W3CDTF">2014-09-23T09:42:00Z</dcterms:created>
  <dcterms:modified xsi:type="dcterms:W3CDTF">2014-10-06T13:51:00Z</dcterms:modified>
</cp:coreProperties>
</file>