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AF" w:rsidRPr="008B77AF" w:rsidRDefault="00216BB3" w:rsidP="008B77AF">
      <w:pPr>
        <w:pStyle w:val="muxlixml"/>
        <w:spacing w:before="0"/>
        <w:rPr>
          <w:sz w:val="24"/>
          <w:lang w:val="en-US"/>
        </w:rPr>
      </w:pPr>
      <w:r w:rsidRPr="008B77AF">
        <w:rPr>
          <w:sz w:val="24"/>
        </w:rPr>
        <w:t>201</w:t>
      </w:r>
      <w:r w:rsidRPr="008B77AF">
        <w:rPr>
          <w:sz w:val="24"/>
          <w:lang w:val="en-US"/>
        </w:rPr>
        <w:t>5</w:t>
      </w:r>
      <w:r w:rsidRPr="008B77AF">
        <w:rPr>
          <w:sz w:val="24"/>
        </w:rPr>
        <w:t xml:space="preserve"> </w:t>
      </w:r>
      <w:r w:rsidRPr="008B77AF">
        <w:rPr>
          <w:rFonts w:cs="Sylfaen"/>
          <w:sz w:val="24"/>
        </w:rPr>
        <w:t>წლის</w:t>
      </w:r>
      <w:r w:rsidRPr="008B77AF">
        <w:rPr>
          <w:sz w:val="24"/>
        </w:rPr>
        <w:t xml:space="preserve"> </w:t>
      </w:r>
      <w:r w:rsidRPr="008B77AF">
        <w:rPr>
          <w:rFonts w:cs="Sylfaen"/>
          <w:sz w:val="24"/>
        </w:rPr>
        <w:t>მასწავლებ</w:t>
      </w:r>
      <w:r w:rsidR="00CC3B08">
        <w:rPr>
          <w:rFonts w:cs="Sylfaen"/>
          <w:sz w:val="24"/>
        </w:rPr>
        <w:t>ელთა</w:t>
      </w:r>
      <w:r w:rsidR="00CC3B08">
        <w:rPr>
          <w:sz w:val="24"/>
        </w:rPr>
        <w:t xml:space="preserve"> </w:t>
      </w:r>
      <w:r w:rsidRPr="008B77AF">
        <w:rPr>
          <w:rFonts w:cs="Sylfaen"/>
          <w:sz w:val="24"/>
        </w:rPr>
        <w:t>სასერტიფიკაციო</w:t>
      </w:r>
      <w:r w:rsidRPr="008B77AF">
        <w:rPr>
          <w:sz w:val="24"/>
        </w:rPr>
        <w:t xml:space="preserve"> </w:t>
      </w:r>
      <w:r w:rsidRPr="008B77AF">
        <w:rPr>
          <w:rFonts w:cs="Sylfaen"/>
          <w:sz w:val="24"/>
        </w:rPr>
        <w:t>გამოცდ</w:t>
      </w:r>
      <w:r w:rsidR="00CC3B08">
        <w:rPr>
          <w:rFonts w:cs="Sylfaen"/>
          <w:sz w:val="24"/>
        </w:rPr>
        <w:t>ებ</w:t>
      </w:r>
      <w:r w:rsidRPr="008B77AF">
        <w:rPr>
          <w:rFonts w:cs="Sylfaen"/>
          <w:sz w:val="24"/>
        </w:rPr>
        <w:t>ის</w:t>
      </w:r>
      <w:r w:rsidRPr="008B77AF">
        <w:rPr>
          <w:sz w:val="24"/>
        </w:rPr>
        <w:t xml:space="preserve"> </w:t>
      </w:r>
      <w:r w:rsidRPr="008B77AF">
        <w:rPr>
          <w:rFonts w:cs="Sylfaen"/>
          <w:sz w:val="24"/>
        </w:rPr>
        <w:t>პროგრამა</w:t>
      </w:r>
      <w:r w:rsidRPr="008B77AF">
        <w:rPr>
          <w:sz w:val="24"/>
          <w:lang w:val="en-US"/>
        </w:rPr>
        <w:t xml:space="preserve"> </w:t>
      </w:r>
    </w:p>
    <w:p w:rsidR="00216BB3" w:rsidRDefault="00216BB3" w:rsidP="008B77AF">
      <w:pPr>
        <w:pStyle w:val="muxlixml"/>
        <w:spacing w:before="0"/>
        <w:rPr>
          <w:lang w:val="en-US"/>
        </w:rPr>
      </w:pPr>
      <w:r w:rsidRPr="008B77AF">
        <w:rPr>
          <w:sz w:val="24"/>
        </w:rPr>
        <w:t>ისტორია</w:t>
      </w:r>
    </w:p>
    <w:p w:rsidR="00216BB3" w:rsidRDefault="00216BB3" w:rsidP="00216BB3">
      <w:pPr>
        <w:ind w:firstLine="720"/>
        <w:jc w:val="both"/>
        <w:rPr>
          <w:rFonts w:ascii="AcadNusx" w:hAnsi="AcadNusx"/>
        </w:rPr>
      </w:pPr>
    </w:p>
    <w:tbl>
      <w:tblPr>
        <w:tblStyle w:val="TableGrid"/>
        <w:tblW w:w="11486" w:type="dxa"/>
        <w:tblInd w:w="-882" w:type="dxa"/>
        <w:tblLook w:val="04A0"/>
      </w:tblPr>
      <w:tblGrid>
        <w:gridCol w:w="4770"/>
        <w:gridCol w:w="6716"/>
      </w:tblGrid>
      <w:tr w:rsidR="00216BB3" w:rsidRPr="0007104E" w:rsidTr="009B44D0">
        <w:trPr>
          <w:trHeight w:val="467"/>
        </w:trPr>
        <w:tc>
          <w:tcPr>
            <w:tcW w:w="4770" w:type="dxa"/>
            <w:shd w:val="clear" w:color="auto" w:fill="EAF1DD" w:themeFill="accent3" w:themeFillTint="33"/>
            <w:vAlign w:val="center"/>
          </w:tcPr>
          <w:p w:rsidR="00216BB3" w:rsidRPr="0007104E" w:rsidRDefault="00216BB3" w:rsidP="009B44D0">
            <w:pPr>
              <w:pStyle w:val="Defaul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104E">
              <w:rPr>
                <w:rFonts w:ascii="Sylfaen" w:hAnsi="Sylfaen"/>
                <w:b/>
                <w:sz w:val="22"/>
                <w:szCs w:val="22"/>
              </w:rPr>
              <w:t>საკითხთა ჩამონათვალი</w:t>
            </w:r>
          </w:p>
        </w:tc>
        <w:tc>
          <w:tcPr>
            <w:tcW w:w="6716" w:type="dxa"/>
            <w:shd w:val="clear" w:color="auto" w:fill="EAF1DD" w:themeFill="accent3" w:themeFillTint="33"/>
            <w:vAlign w:val="center"/>
          </w:tcPr>
          <w:p w:rsidR="00216BB3" w:rsidRPr="0007104E" w:rsidRDefault="00216BB3" w:rsidP="009B44D0">
            <w:pPr>
              <w:pStyle w:val="Defaul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104E">
              <w:rPr>
                <w:rFonts w:ascii="Sylfaen" w:hAnsi="Sylfaen"/>
                <w:b/>
                <w:sz w:val="22"/>
                <w:szCs w:val="22"/>
                <w:lang w:val="ka-GE"/>
              </w:rPr>
              <w:t>საკითხის დაზუსტება</w:t>
            </w:r>
          </w:p>
        </w:tc>
      </w:tr>
      <w:tr w:rsidR="00216BB3" w:rsidRPr="0007104E" w:rsidTr="009B44D0">
        <w:trPr>
          <w:trHeight w:val="530"/>
        </w:trPr>
        <w:tc>
          <w:tcPr>
            <w:tcW w:w="11486" w:type="dxa"/>
            <w:gridSpan w:val="2"/>
            <w:shd w:val="clear" w:color="auto" w:fill="EAF1DD" w:themeFill="accent3" w:themeFillTint="33"/>
            <w:vAlign w:val="center"/>
          </w:tcPr>
          <w:p w:rsidR="00216BB3" w:rsidRPr="0007104E" w:rsidRDefault="00216BB3" w:rsidP="009B44D0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104E">
              <w:rPr>
                <w:rFonts w:ascii="Sylfaen" w:hAnsi="Sylfaen"/>
                <w:b/>
                <w:sz w:val="22"/>
                <w:szCs w:val="22"/>
              </w:rPr>
              <w:t>პროფესიული უნარ</w:t>
            </w:r>
            <w:r w:rsidRPr="0007104E">
              <w:rPr>
                <w:rFonts w:ascii="Sylfaen" w:hAnsi="Sylfaen" w:cs="Calibri"/>
                <w:b/>
                <w:bCs/>
                <w:sz w:val="22"/>
                <w:szCs w:val="22"/>
              </w:rPr>
              <w:t>-</w:t>
            </w:r>
            <w:r w:rsidRPr="0007104E">
              <w:rPr>
                <w:rFonts w:ascii="Sylfaen" w:hAnsi="Sylfaen"/>
                <w:b/>
                <w:sz w:val="22"/>
                <w:szCs w:val="22"/>
              </w:rPr>
              <w:t>ჩვევები</w:t>
            </w:r>
          </w:p>
        </w:tc>
      </w:tr>
      <w:tr w:rsidR="00216BB3" w:rsidRPr="0007104E" w:rsidTr="00852052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ისტორიული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დრო</w:t>
            </w:r>
          </w:p>
          <w:p w:rsidR="00216BB3" w:rsidRPr="0007104E" w:rsidRDefault="00216BB3" w:rsidP="00852052">
            <w:pPr>
              <w:pStyle w:val="Defaul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დროში ორიენტირება;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ქრონოლოგიური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ერთეულების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სისტემის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გამოყენება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</w:tc>
      </w:tr>
      <w:tr w:rsidR="00216BB3" w:rsidRPr="0007104E" w:rsidTr="00852052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ისტორიული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ინტერპრეტაცია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ისტორიული ფაქტებისა და მოვლენების განსხვავებული ინტერპრეტაციის ანალიზი და შეფასება; </w:t>
            </w:r>
          </w:p>
        </w:tc>
      </w:tr>
      <w:tr w:rsidR="00216BB3" w:rsidRPr="0007104E" w:rsidTr="00852052">
        <w:trPr>
          <w:trHeight w:val="926"/>
        </w:trPr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ისტორიული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კვლევა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ისტორიული (პირველადი და მეორადი) წყაროების ანალიზი;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ისტორიული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კვლევის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დაგეგმვა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ჩატარება</w:t>
            </w:r>
            <w:r w:rsidRPr="008B77AF">
              <w:rPr>
                <w:rFonts w:cs="AcadNusx"/>
                <w:b w:val="0"/>
                <w:szCs w:val="22"/>
              </w:rPr>
              <w:t>.</w:t>
            </w:r>
          </w:p>
        </w:tc>
      </w:tr>
      <w:tr w:rsidR="00216BB3" w:rsidRPr="0007104E" w:rsidTr="008B77AF">
        <w:trPr>
          <w:trHeight w:val="3050"/>
        </w:trPr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კომუნიკაცია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მსჯელობა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სხვადასხვა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ეპოქაში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მსოფლიოში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მნიშ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ვნელოვანი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პოლიტიკური</w:t>
            </w:r>
            <w:r w:rsidRPr="008B77AF">
              <w:rPr>
                <w:rFonts w:cs="AcadNusx"/>
                <w:b w:val="0"/>
                <w:szCs w:val="22"/>
              </w:rPr>
              <w:t xml:space="preserve">, სოციალურ-ეკონომიკური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კულტურულ-რელიგიური მოვლენების </w:t>
            </w:r>
            <w:r w:rsidRPr="008B77AF">
              <w:rPr>
                <w:b w:val="0"/>
                <w:szCs w:val="22"/>
              </w:rPr>
              <w:t>შესახებ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მსჯელობა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თანამედროვე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ეპოქასა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წარსულში განსხვავებული კულტურების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ურთიერ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თობისა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ურთიერთგავლენის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შესახებ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მსჯელობა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მსოფლიოში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პოლიტიკური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="004C4BB8">
              <w:rPr>
                <w:rFonts w:cs="AcadNusx"/>
                <w:b w:val="0"/>
                <w:szCs w:val="22"/>
              </w:rPr>
              <w:t>სოციალურ-</w:t>
            </w:r>
            <w:r w:rsidRPr="008B77AF">
              <w:rPr>
                <w:rFonts w:cs="AcadNusx"/>
                <w:b w:val="0"/>
                <w:szCs w:val="22"/>
              </w:rPr>
              <w:t>ეკონომიკურ</w:t>
            </w:r>
            <w:r w:rsidRPr="008B77AF">
              <w:rPr>
                <w:rFonts w:cs="AcadNusx"/>
                <w:b w:val="0"/>
                <w:szCs w:val="22"/>
                <w:lang w:val="ka-GE"/>
              </w:rPr>
              <w:t>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კულტურულ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რელიგიური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პროცე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სების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ურთიერთმიმართების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შესახებ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მიმოხილვითი თხზულების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დაწერა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ისტორიულ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თემატიკაზე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ისტორიული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თემის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დაწერა</w:t>
            </w:r>
            <w:r w:rsidRPr="008B77AF">
              <w:rPr>
                <w:rFonts w:cs="AcadNusx"/>
                <w:b w:val="0"/>
                <w:szCs w:val="22"/>
              </w:rPr>
              <w:t xml:space="preserve"> საკუთარი </w:t>
            </w:r>
            <w:r w:rsidRPr="008B77AF">
              <w:rPr>
                <w:b w:val="0"/>
                <w:szCs w:val="22"/>
              </w:rPr>
              <w:t>კვლევის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საფუძველზე</w:t>
            </w:r>
            <w:r w:rsidRPr="008B77AF">
              <w:rPr>
                <w:rFonts w:cs="AcadNusx"/>
                <w:b w:val="0"/>
                <w:szCs w:val="22"/>
              </w:rPr>
              <w:t xml:space="preserve">. </w:t>
            </w:r>
          </w:p>
        </w:tc>
      </w:tr>
      <w:tr w:rsidR="00216BB3" w:rsidRPr="0007104E" w:rsidTr="009B44D0">
        <w:trPr>
          <w:trHeight w:val="485"/>
        </w:trPr>
        <w:tc>
          <w:tcPr>
            <w:tcW w:w="11486" w:type="dxa"/>
            <w:gridSpan w:val="2"/>
            <w:shd w:val="clear" w:color="auto" w:fill="EAF1DD" w:themeFill="accent3" w:themeFillTint="33"/>
            <w:vAlign w:val="center"/>
          </w:tcPr>
          <w:p w:rsidR="00216BB3" w:rsidRPr="0007104E" w:rsidRDefault="00216BB3" w:rsidP="009B44D0">
            <w:pPr>
              <w:pStyle w:val="tavisataurixml"/>
            </w:pPr>
            <w:r w:rsidRPr="0007104E">
              <w:t>პროფესიული ცოდნა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B77AF">
            <w:pPr>
              <w:pStyle w:val="muxlixml"/>
            </w:pPr>
            <w:r w:rsidRPr="0007104E">
              <w:t>ისტორიის შესწავლის საგანი და ამოცანები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ისტორიის შესწავლის საგანი და ამოცანები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B77AF">
            <w:pPr>
              <w:pStyle w:val="muxlixml"/>
            </w:pPr>
            <w:r w:rsidRPr="0007104E">
              <w:t>ისტორიის</w:t>
            </w:r>
            <w:r w:rsidRPr="0007104E">
              <w:rPr>
                <w:rFonts w:cs="AcadNusx"/>
              </w:rPr>
              <w:t xml:space="preserve"> </w:t>
            </w:r>
            <w:r w:rsidRPr="0007104E">
              <w:t>დამხმარე</w:t>
            </w:r>
            <w:r w:rsidRPr="0007104E">
              <w:rPr>
                <w:rFonts w:cs="AcadNusx"/>
              </w:rPr>
              <w:t xml:space="preserve"> დ</w:t>
            </w:r>
            <w:r w:rsidRPr="0007104E">
              <w:t>ისციპლინები</w:t>
            </w:r>
          </w:p>
          <w:p w:rsidR="00216BB3" w:rsidRPr="0007104E" w:rsidRDefault="00216BB3" w:rsidP="00852052">
            <w:pPr>
              <w:pStyle w:val="abzacixml"/>
              <w:ind w:firstLine="0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ისტორიის პერიოდიზაცია</w:t>
            </w:r>
          </w:p>
          <w:p w:rsidR="00216BB3" w:rsidRPr="0007104E" w:rsidRDefault="00216BB3" w:rsidP="008B77AF">
            <w:pPr>
              <w:pStyle w:val="muxlixml"/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არქეოლოგია, ეთნოლოგია, წყაროთმცოდნეობა, ისტორიოგრაფია, ნუმიზმატიკა, ისტორიული გეოგრაფია, ჰერალდიკა, გენეალოგია, ეპიგრაფიკა</w:t>
            </w:r>
            <w:r w:rsidRPr="008B77AF">
              <w:rPr>
                <w:rFonts w:cs="AcadNusx"/>
                <w:b w:val="0"/>
                <w:szCs w:val="22"/>
              </w:rPr>
              <w:t xml:space="preserve">.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მსოფლიოსა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ისტორიული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აზრის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განვითარება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ძველი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სამყაროსა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შუა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საუკუნეე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მემატიანეები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ახალი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ეპოქის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ისტორიკოსები</w:t>
            </w:r>
            <w:r w:rsidRPr="008B77AF">
              <w:rPr>
                <w:rFonts w:cs="AcadNusx"/>
                <w:b w:val="0"/>
                <w:szCs w:val="22"/>
              </w:rPr>
              <w:t xml:space="preserve">, XIX-XX </w:t>
            </w:r>
            <w:r w:rsidRPr="008B77AF">
              <w:rPr>
                <w:b w:val="0"/>
                <w:szCs w:val="22"/>
              </w:rPr>
              <w:t>საუკუნეების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ისტორიკოსები</w:t>
            </w:r>
            <w:r w:rsidRPr="008B77AF">
              <w:rPr>
                <w:rFonts w:cs="AcadNusx"/>
                <w:b w:val="0"/>
                <w:szCs w:val="22"/>
              </w:rPr>
              <w:t>).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B77AF">
            <w:pPr>
              <w:pStyle w:val="muxlixml"/>
              <w:rPr>
                <w:rFonts w:cs="Sylfaen"/>
              </w:rPr>
            </w:pPr>
            <w:r w:rsidRPr="0007104E">
              <w:t>ისტორიული</w:t>
            </w:r>
            <w:r w:rsidRPr="0007104E">
              <w:rPr>
                <w:rFonts w:cs="AcadNusx"/>
              </w:rPr>
              <w:t xml:space="preserve"> </w:t>
            </w:r>
            <w:r w:rsidRPr="0007104E">
              <w:t>დროის</w:t>
            </w:r>
            <w:r w:rsidRPr="0007104E">
              <w:rPr>
                <w:rFonts w:cs="AcadNusx"/>
              </w:rPr>
              <w:t xml:space="preserve"> </w:t>
            </w:r>
            <w:r w:rsidRPr="0007104E">
              <w:t>ერთეულები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წელი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საუკუნე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ათასწლეული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წელთაღრიცხვის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სისტე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მა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iCs/>
                <w:szCs w:val="22"/>
              </w:rPr>
              <w:t>კალენდარი</w:t>
            </w:r>
            <w:r w:rsidRPr="008B77AF">
              <w:rPr>
                <w:rFonts w:cs="AcadNusx"/>
                <w:b w:val="0"/>
                <w:iCs/>
                <w:szCs w:val="22"/>
              </w:rPr>
              <w:t xml:space="preserve"> </w:t>
            </w:r>
            <w:r w:rsidRPr="008B77AF">
              <w:rPr>
                <w:b w:val="0"/>
                <w:iCs/>
                <w:szCs w:val="22"/>
              </w:rPr>
              <w:t>და</w:t>
            </w:r>
            <w:r w:rsidRPr="008B77AF">
              <w:rPr>
                <w:rFonts w:cs="AcadNusx"/>
                <w:b w:val="0"/>
                <w:iCs/>
                <w:szCs w:val="22"/>
              </w:rPr>
              <w:t xml:space="preserve"> </w:t>
            </w:r>
            <w:r w:rsidRPr="008B77AF">
              <w:rPr>
                <w:b w:val="0"/>
                <w:iCs/>
                <w:szCs w:val="22"/>
              </w:rPr>
              <w:t>დროის</w:t>
            </w:r>
            <w:r w:rsidRPr="008B77AF">
              <w:rPr>
                <w:rFonts w:cs="AcadNusx"/>
                <w:b w:val="0"/>
                <w:iCs/>
                <w:szCs w:val="22"/>
              </w:rPr>
              <w:t xml:space="preserve"> </w:t>
            </w:r>
            <w:r w:rsidRPr="008B77AF">
              <w:rPr>
                <w:b w:val="0"/>
                <w:iCs/>
                <w:szCs w:val="22"/>
              </w:rPr>
              <w:t>აღრიცხვის</w:t>
            </w:r>
            <w:r w:rsidRPr="008B77AF">
              <w:rPr>
                <w:rFonts w:cs="AcadNusx"/>
                <w:b w:val="0"/>
                <w:iCs/>
                <w:szCs w:val="22"/>
              </w:rPr>
              <w:t xml:space="preserve"> </w:t>
            </w:r>
            <w:r w:rsidRPr="008B77AF">
              <w:rPr>
                <w:b w:val="0"/>
                <w:iCs/>
                <w:szCs w:val="22"/>
              </w:rPr>
              <w:t>სისტემები</w:t>
            </w:r>
            <w:r w:rsidRPr="008B77AF">
              <w:rPr>
                <w:rFonts w:cs="AcadNusx"/>
                <w:b w:val="0"/>
                <w:i/>
                <w:iCs/>
                <w:szCs w:val="22"/>
              </w:rPr>
              <w:t xml:space="preserve"> </w:t>
            </w:r>
            <w:r w:rsidRPr="008B77AF">
              <w:rPr>
                <w:rFonts w:cs="AcadNusx"/>
                <w:b w:val="0"/>
                <w:szCs w:val="22"/>
              </w:rPr>
              <w:t>(</w:t>
            </w:r>
            <w:r w:rsidRPr="008B77AF">
              <w:rPr>
                <w:b w:val="0"/>
                <w:szCs w:val="22"/>
              </w:rPr>
              <w:t>იულიუსის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გრიგორიანული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კალენ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დრები, ქორონიკონი, ჰიჯრა</w:t>
            </w:r>
            <w:r w:rsidRPr="008B77AF">
              <w:rPr>
                <w:rFonts w:cs="AcadNusx"/>
                <w:b w:val="0"/>
                <w:szCs w:val="22"/>
              </w:rPr>
              <w:t xml:space="preserve">). 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ind w:firstLine="0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პრეისტორიული ეპოქა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პალეოლითი;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ნეოლითური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რევო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ლუცია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ბრინჯაოს ეპოქა; 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პრეისტორიული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ეპოქის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ადამიანი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ველოს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lastRenderedPageBreak/>
              <w:t>ტერიტორიაზე</w:t>
            </w:r>
            <w:r w:rsidRPr="008B77AF">
              <w:rPr>
                <w:rFonts w:cs="AcadNusx"/>
                <w:b w:val="0"/>
                <w:szCs w:val="22"/>
              </w:rPr>
              <w:t>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ind w:firstLine="0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lastRenderedPageBreak/>
              <w:t>ძველი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აღმოსავლეთი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ძველი ეგვიპტე; </w:t>
            </w:r>
          </w:p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შუამდინარეთი (შუმერ - აქადის სახელმწიფოები, ბაბილონი, ასურეთი);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ხეთების სამეფო;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ურარტუ;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ფინიკია;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იუდეა და ისრაელი, იუდაიზმი;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აქემენიანთა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იმ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 xml:space="preserve">პერია, ზოროასტრიზმი;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ძველი ჩინეთი, კონფუციანობა;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ძველი ინდოეთი, ინდუიზმი, ბუდიზმი.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ქართველი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ხალხის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წარმომავლობის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საკითხი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სამხრეთ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დასავლეთ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ტომთა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უძველესი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გაერთიანებები</w:t>
            </w:r>
            <w:r w:rsidRPr="008B77AF">
              <w:rPr>
                <w:rFonts w:cs="AcadNusx"/>
                <w:b w:val="0"/>
                <w:szCs w:val="22"/>
              </w:rPr>
              <w:t xml:space="preserve">. </w:t>
            </w:r>
            <w:r w:rsidRPr="008B77AF">
              <w:rPr>
                <w:b w:val="0"/>
                <w:szCs w:val="22"/>
              </w:rPr>
              <w:t>დიაოხი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კოლხა.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t>ძველი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საბერძნეთი</w:t>
            </w:r>
            <w:r w:rsidRPr="0007104E">
              <w:rPr>
                <w:rFonts w:cs="AcadNusx"/>
                <w:szCs w:val="22"/>
              </w:rPr>
              <w:t xml:space="preserve">, </w:t>
            </w:r>
            <w:r w:rsidRPr="0007104E">
              <w:rPr>
                <w:szCs w:val="22"/>
              </w:rPr>
              <w:t>ელინიზმი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და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რომი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ind w:firstLine="0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საბერძნეთის მდებარეობა,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ბუნებრივი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პირობები</w:t>
            </w:r>
            <w:r w:rsidRPr="008B77AF">
              <w:rPr>
                <w:rFonts w:cs="AcadNusx"/>
                <w:b w:val="0"/>
                <w:szCs w:val="22"/>
              </w:rPr>
              <w:t>, კრეტა– მიკენი;</w:t>
            </w:r>
          </w:p>
          <w:p w:rsidR="00216BB3" w:rsidRPr="008B77AF" w:rsidRDefault="00216BB3" w:rsidP="00852052">
            <w:pPr>
              <w:pStyle w:val="abzacixml"/>
              <w:ind w:firstLine="0"/>
              <w:rPr>
                <w:rFonts w:cs="AcadNusx"/>
                <w:b w:val="0"/>
                <w:szCs w:val="22"/>
              </w:rPr>
            </w:pPr>
            <w:r w:rsidRPr="008B77AF">
              <w:rPr>
                <w:rFonts w:cs="AcadNusx"/>
                <w:b w:val="0"/>
                <w:szCs w:val="22"/>
              </w:rPr>
              <w:t xml:space="preserve">არქაული ეპოქა - </w:t>
            </w:r>
            <w:r w:rsidRPr="008B77AF">
              <w:rPr>
                <w:b w:val="0"/>
                <w:szCs w:val="22"/>
              </w:rPr>
              <w:t>დიდი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ბერძნული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კოლონიზაცია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კლასიკური ეპოქა - ათენი; სპარტა; ბერძენ-სპარსელთა ომები; პელოპონესის ომი;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ძველი ბერძნული რელიგია და კულტურა (თეატრი, არქიტექტურა, ქანდაკება, მწერლობა, მეცნიერება, ფილოსოფია, ისტორიოგრაფია, სპორტული თამაშები).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ალექსანდრე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მაკედონელის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იმპერია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მისი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დაცემა</w:t>
            </w:r>
            <w:r w:rsidRPr="008B77AF">
              <w:rPr>
                <w:b w:val="0"/>
                <w:szCs w:val="22"/>
                <w:lang w:val="ka-GE"/>
              </w:rPr>
              <w:t>;</w:t>
            </w:r>
            <w:r w:rsidRPr="008B77AF">
              <w:rPr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  <w:lang w:val="ka-GE"/>
              </w:rPr>
            </w:pPr>
            <w:r w:rsidRPr="008B77AF">
              <w:rPr>
                <w:b w:val="0"/>
                <w:szCs w:val="22"/>
              </w:rPr>
              <w:t>ელინისტური ეპოქა</w:t>
            </w:r>
            <w:r w:rsidRPr="008B77AF">
              <w:rPr>
                <w:b w:val="0"/>
                <w:szCs w:val="22"/>
                <w:lang w:val="ka-GE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იტალიის მდებარეობა,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ბუნებრივი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პირობები;</w:t>
            </w:r>
            <w:r w:rsidRPr="008B77AF">
              <w:rPr>
                <w:rFonts w:cs="AcadNusx"/>
                <w:b w:val="0"/>
                <w:szCs w:val="22"/>
              </w:rPr>
              <w:t xml:space="preserve"> ეტრუსკები; </w:t>
            </w:r>
            <w:r w:rsidRPr="008B77AF">
              <w:rPr>
                <w:b w:val="0"/>
                <w:szCs w:val="22"/>
              </w:rPr>
              <w:t>რომის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დაარსება - მეფობის ეპოქა;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რომის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რესპუბლიკა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მმართველობის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სისტემა</w:t>
            </w:r>
            <w:r w:rsidRPr="008B77AF">
              <w:rPr>
                <w:rFonts w:cs="AcadNusx"/>
                <w:b w:val="0"/>
                <w:szCs w:val="22"/>
              </w:rPr>
              <w:t xml:space="preserve">, სოციალ-ეკონომიკური სისტემა, </w:t>
            </w:r>
            <w:r w:rsidRPr="008B77AF">
              <w:rPr>
                <w:b w:val="0"/>
                <w:szCs w:val="22"/>
              </w:rPr>
              <w:t>პატრიციები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პლებეე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ბი</w:t>
            </w:r>
            <w:r w:rsidRPr="008B77AF">
              <w:rPr>
                <w:rFonts w:cs="AcadNusx"/>
                <w:b w:val="0"/>
                <w:szCs w:val="22"/>
              </w:rPr>
              <w:t xml:space="preserve">; დაპყრობითი ომები, რესპუბლიკის კრიზისი, </w:t>
            </w:r>
            <w:r w:rsidRPr="008B77AF">
              <w:rPr>
                <w:b w:val="0"/>
                <w:szCs w:val="22"/>
              </w:rPr>
              <w:t>სამო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ქალაქო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ომები</w:t>
            </w:r>
            <w:r w:rsidRPr="008B77AF">
              <w:rPr>
                <w:rFonts w:cs="AcadNusx"/>
                <w:b w:val="0"/>
                <w:szCs w:val="22"/>
              </w:rPr>
              <w:t xml:space="preserve">);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color w:val="FF0000"/>
                <w:szCs w:val="22"/>
              </w:rPr>
            </w:pPr>
            <w:r w:rsidRPr="008B77AF">
              <w:rPr>
                <w:b w:val="0"/>
                <w:szCs w:val="22"/>
              </w:rPr>
              <w:t>რომის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 xml:space="preserve">იმპერია ახ. წ. I–II საუკუნეებში - </w:t>
            </w:r>
            <w:r w:rsidRPr="008B77AF">
              <w:rPr>
                <w:rFonts w:cs="AcadNusx"/>
                <w:b w:val="0"/>
                <w:szCs w:val="22"/>
              </w:rPr>
              <w:t>პრინციპატი (</w:t>
            </w:r>
            <w:r w:rsidRPr="008B77AF">
              <w:rPr>
                <w:b w:val="0"/>
                <w:szCs w:val="22"/>
              </w:rPr>
              <w:t>იმპერატორის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ხელისუფლება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მმართველობის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სისტემა</w:t>
            </w:r>
            <w:r w:rsidRPr="008B77AF">
              <w:rPr>
                <w:rFonts w:cs="AcadNusx"/>
                <w:b w:val="0"/>
                <w:szCs w:val="22"/>
              </w:rPr>
              <w:t>; სოციალ</w:t>
            </w:r>
            <w:r w:rsidRPr="008B77AF">
              <w:rPr>
                <w:rFonts w:cs="AcadNusx"/>
                <w:b w:val="0"/>
                <w:szCs w:val="22"/>
                <w:lang w:val="ka-GE"/>
              </w:rPr>
              <w:t>ურ</w:t>
            </w:r>
            <w:r w:rsidRPr="008B77AF">
              <w:rPr>
                <w:rFonts w:cs="AcadNusx"/>
                <w:b w:val="0"/>
                <w:szCs w:val="22"/>
              </w:rPr>
              <w:t xml:space="preserve">-ეკონომიკური მდგომარეობა, </w:t>
            </w:r>
            <w:r w:rsidRPr="008B77AF">
              <w:rPr>
                <w:b w:val="0"/>
                <w:szCs w:val="22"/>
              </w:rPr>
              <w:t xml:space="preserve"> ქრისტიანობის წარმოშობა და მისი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 xml:space="preserve">გავრცელება, </w:t>
            </w:r>
            <w:r w:rsidRPr="008B77AF">
              <w:rPr>
                <w:rFonts w:cs="AcadNusx"/>
                <w:b w:val="0"/>
                <w:szCs w:val="22"/>
              </w:rPr>
              <w:t xml:space="preserve">საგარეო და საშინაო პოლიტიკა. </w:t>
            </w:r>
            <w:r w:rsidRPr="008B77AF">
              <w:rPr>
                <w:b w:val="0"/>
                <w:szCs w:val="22"/>
              </w:rPr>
              <w:t>ოქტავიანე, ვესპასიანე, ტრაიანე, ადრიანე, ანტონიუს პიუსი, მარკუს ავრელიუსი);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რომის იმპერია ახ. წ. III–V საუკუნეებში - დომინატი (დიოკლეტიანეს რეფორმები და დომინატის დამყარება; კონსტანტინეს რეფორმები; 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ქრი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სტიანობის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სახელმწიფო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რელიგიად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გამოცხადება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რომის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იმპერიის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ორად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გაყოფა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რომი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ბარბაროსები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დასავლეთ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რომის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იმპერიის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დაცემა)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კულტურა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ძველ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რომში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არქიტექტურა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მწერლობა</w:t>
            </w:r>
            <w:r w:rsidRPr="008B77AF">
              <w:rPr>
                <w:rFonts w:cs="AcadNusx"/>
                <w:b w:val="0"/>
                <w:szCs w:val="22"/>
              </w:rPr>
              <w:t>, რელიგია. „</w:t>
            </w:r>
            <w:r w:rsidRPr="008B77AF">
              <w:rPr>
                <w:b w:val="0"/>
                <w:szCs w:val="22"/>
              </w:rPr>
              <w:t>პური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სანახაობა</w:t>
            </w:r>
            <w:r w:rsidRPr="008B77AF">
              <w:rPr>
                <w:rFonts w:cs="AcadNusx"/>
                <w:b w:val="0"/>
                <w:szCs w:val="22"/>
              </w:rPr>
              <w:t xml:space="preserve">”, ისტორიოგრაფია). 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t>საქართველო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ანტიკურ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ხანაში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დასავლეთ საქართველო ძვ. წ. VI-III სს.</w:t>
            </w:r>
            <w:r w:rsidRPr="008B77AF">
              <w:rPr>
                <w:b w:val="0"/>
                <w:szCs w:val="22"/>
                <w:lang w:val="ka-GE"/>
              </w:rPr>
              <w:t>-ში</w:t>
            </w:r>
            <w:r w:rsidRPr="008B77AF">
              <w:rPr>
                <w:b w:val="0"/>
                <w:szCs w:val="22"/>
              </w:rPr>
              <w:t xml:space="preserve"> და ბერძნული ახალშენები.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ქართლის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იბერიის</w:t>
            </w:r>
            <w:r w:rsidRPr="008B77AF">
              <w:rPr>
                <w:rFonts w:cs="AcadNusx"/>
                <w:b w:val="0"/>
                <w:szCs w:val="22"/>
              </w:rPr>
              <w:t xml:space="preserve">) </w:t>
            </w:r>
            <w:r w:rsidRPr="008B77AF">
              <w:rPr>
                <w:b w:val="0"/>
                <w:szCs w:val="22"/>
              </w:rPr>
              <w:t>სამეფო ძვ.წ.აღ-ის I</w:t>
            </w:r>
            <w:r w:rsidRPr="008B77AF">
              <w:rPr>
                <w:rFonts w:cs="AcadNusx"/>
                <w:b w:val="0"/>
                <w:szCs w:val="22"/>
              </w:rPr>
              <w:t xml:space="preserve">V </w:t>
            </w:r>
            <w:r w:rsidRPr="008B77AF">
              <w:rPr>
                <w:b w:val="0"/>
                <w:szCs w:val="22"/>
              </w:rPr>
              <w:t xml:space="preserve">- ახ.წ.აღ-ის III სს. </w:t>
            </w:r>
            <w:r w:rsidRPr="008B77AF">
              <w:rPr>
                <w:rFonts w:cs="AcadNusx"/>
                <w:b w:val="0"/>
                <w:szCs w:val="22"/>
              </w:rPr>
              <w:lastRenderedPageBreak/>
              <w:t xml:space="preserve">სახელმწიფო </w:t>
            </w:r>
            <w:r w:rsidRPr="008B77AF">
              <w:rPr>
                <w:b w:val="0"/>
                <w:szCs w:val="22"/>
              </w:rPr>
              <w:t>მმართველობის სისტემა, საზოგადოებრივი (სოციალური) ურთიერთობები, საქალაქო ცხოვრება, საგარეო პოლიტიკა (ურთიერთობა ელინისტურ სახელმწიფოებთან, რომთან და პართიასთან);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ანტიკური ხანის ქართული კულტურა და რელიგია. 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lastRenderedPageBreak/>
              <w:t>სასანიანთა ირანი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rFonts w:cs="AcadNusx"/>
                <w:b w:val="0"/>
                <w:szCs w:val="22"/>
              </w:rPr>
              <w:t xml:space="preserve">სახელმწიფო </w:t>
            </w:r>
            <w:r w:rsidRPr="008B77AF">
              <w:rPr>
                <w:b w:val="0"/>
                <w:szCs w:val="22"/>
              </w:rPr>
              <w:t>მმართველობის სისტემა, საშინაო და საგარეო პოლიტიკა.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t>ბიზანტიის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იმპერია</w:t>
            </w:r>
            <w:r w:rsidRPr="0007104E">
              <w:rPr>
                <w:rFonts w:cs="AcadNusx"/>
                <w:szCs w:val="22"/>
              </w:rPr>
              <w:t xml:space="preserve"> IV- XV </w:t>
            </w:r>
            <w:r w:rsidRPr="0007104E">
              <w:rPr>
                <w:szCs w:val="22"/>
              </w:rPr>
              <w:t>საუკუნეებში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სახელმწიფო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მმართველობის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სისტემა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იუსტინიანე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დიდი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rFonts w:cs="AcadNusx"/>
                <w:b w:val="0"/>
                <w:szCs w:val="22"/>
                <w:lang w:val="ka-GE"/>
              </w:rPr>
              <w:t>„</w:t>
            </w:r>
            <w:r w:rsidRPr="008B77AF">
              <w:rPr>
                <w:b w:val="0"/>
                <w:szCs w:val="22"/>
              </w:rPr>
              <w:t>რომის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სამართლის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კრე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ბული</w:t>
            </w:r>
            <w:r w:rsidRPr="008B77AF">
              <w:rPr>
                <w:b w:val="0"/>
                <w:szCs w:val="22"/>
                <w:lang w:val="ka-GE"/>
              </w:rPr>
              <w:t>“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ურთიერთობა ბარბაროსულ სახელმწიფოებთან;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ირან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ბიზანტიის</w:t>
            </w:r>
            <w:r w:rsidRPr="008B77AF">
              <w:rPr>
                <w:rFonts w:cs="AcadNusx"/>
                <w:b w:val="0"/>
                <w:szCs w:val="22"/>
              </w:rPr>
              <w:t xml:space="preserve"> ომები; </w:t>
            </w:r>
            <w:r w:rsidRPr="008B77AF">
              <w:rPr>
                <w:b w:val="0"/>
                <w:szCs w:val="22"/>
              </w:rPr>
              <w:t>ჰერაკლე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კეისარი;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ბიზანტიის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იმპერია და არაბები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ხატთაყვანისმცემლობა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ხატმებრძოლეობა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განხეთქილება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მსოფლიო ქრისტიანულ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ეკლესიაში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ბიზანტია და თურქ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სელჩუკები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ბიზანტია და ჯვაროსნები;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ბიზანტიის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დასუსტება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დაცემა;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ბიზანტიური კულტურა: არქიტექტურა, მეცნიერება, განათლება, მწერლობა.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არაბები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მუჰამედი და ისლამი; სახალიფოს ჩამოყალიბება; არაბთა დაპყრობები; სუნიტები და შიიტები. სახალიფოს კრიზისი;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მუსლიმური კულტურა (არქიტექტურა, ლიტერატურა, მეცნიერება).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თურქ-სელჩუკები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სელჩუკთა სახელმწიფოს ჩამოყალიბება;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სელჩუკთა დაპყრობები;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სახელმწიფოს დასუსტება და დაშლა.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მონღოლები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მონღოლთა სახელმწიფოს შექმნა - ჩინგიზ ყაენი; მონღოლთა დაპყრობები; მონღოლთა სახელმწიფოები.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t>დასავლეთ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ევროპა</w:t>
            </w:r>
            <w:r w:rsidRPr="0007104E">
              <w:rPr>
                <w:rFonts w:cs="AcadNusx"/>
                <w:szCs w:val="22"/>
              </w:rPr>
              <w:t xml:space="preserve"> V - XV </w:t>
            </w:r>
            <w:r w:rsidRPr="0007104E">
              <w:rPr>
                <w:szCs w:val="22"/>
              </w:rPr>
              <w:t>საუკუნეებში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ხალხთა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დიდი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გადასახლება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ფრანკების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სამეფო</w:t>
            </w:r>
            <w:r w:rsidRPr="008B77AF">
              <w:rPr>
                <w:rFonts w:cs="AcadNusx"/>
                <w:b w:val="0"/>
                <w:szCs w:val="22"/>
              </w:rPr>
              <w:t xml:space="preserve"> (მეროვინგები; </w:t>
            </w:r>
            <w:r w:rsidRPr="008B77AF">
              <w:rPr>
                <w:b w:val="0"/>
                <w:szCs w:val="22"/>
              </w:rPr>
              <w:t>„სალიკური სამართალი’’; კაროლინგების იმპერია: კარლოს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დიდი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„კაროლინგული რენესანსი”;</w:t>
            </w:r>
            <w:r w:rsidRPr="008B77AF">
              <w:rPr>
                <w:b w:val="0"/>
                <w:color w:val="C0000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ფრანკების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იმპერიის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ცემა);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ფეოდალიზმი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დასავლეთ ევროპაში</w:t>
            </w:r>
            <w:r w:rsidRPr="008B77AF">
              <w:rPr>
                <w:rFonts w:cs="AcadNusx"/>
                <w:b w:val="0"/>
                <w:szCs w:val="22"/>
              </w:rPr>
              <w:t xml:space="preserve">; რაინდობა; </w:t>
            </w:r>
            <w:r w:rsidRPr="008B77AF">
              <w:rPr>
                <w:b w:val="0"/>
                <w:szCs w:val="22"/>
              </w:rPr>
              <w:t xml:space="preserve">ქალაქი და </w:t>
            </w:r>
            <w:r w:rsidRPr="008B77AF">
              <w:rPr>
                <w:rFonts w:cs="AcadNusx"/>
                <w:b w:val="0"/>
                <w:szCs w:val="22"/>
              </w:rPr>
              <w:t>სოფელი შუა საუკუნეებში;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ეკლესია შუა საუკუნეებში</w:t>
            </w:r>
            <w:r w:rsidRPr="008B77AF">
              <w:rPr>
                <w:b w:val="0"/>
                <w:color w:val="FF000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-</w:t>
            </w:r>
            <w:r w:rsidRPr="008B77AF">
              <w:rPr>
                <w:b w:val="0"/>
                <w:color w:val="FF000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კათოლიკობა და მართლმადიდებლობა;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color w:val="FF0000"/>
                <w:szCs w:val="22"/>
              </w:rPr>
            </w:pPr>
            <w:r w:rsidRPr="008B77AF">
              <w:rPr>
                <w:b w:val="0"/>
                <w:szCs w:val="22"/>
              </w:rPr>
              <w:t>ერესი (კატარები, ალბიგოელები); ეკლესია და სახელმწიფო; კათოლიკური ორდენები.</w:t>
            </w:r>
            <w:r w:rsidRPr="008B77AF">
              <w:rPr>
                <w:b w:val="0"/>
                <w:color w:val="FF000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ჯვაროსნული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ლაშქრობები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განათლება შუა საუკუნეებში - სკოლები და უნივერსიტეტები;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შუა საუკუნეების ევროპული ხელოვნება: არქიტექტურა, ფილოსოფია, მეცნიერება, ლიტერატურა;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დასავლეთ ევროპის ქვეყნები X-XV საუკუნეებში: ინგლისი (ნორმანთა მიერ ინგლისის დაპყრობა, ჰენრი II, თავისუფლების </w:t>
            </w:r>
            <w:r w:rsidRPr="008B77AF">
              <w:rPr>
                <w:b w:val="0"/>
                <w:szCs w:val="22"/>
              </w:rPr>
              <w:lastRenderedPageBreak/>
              <w:t xml:space="preserve">დიდი ქარტია, პარლამენტის შექმნა, ასწლიანი ომი, ვარდების ომი); საფრანგეთი (ფილიპე II, ლუი IX, ფილიპე ლამაზი, ასწლიანი ომი, ჟაკერია); საღვთო რომის იმპერია (დაპირისპირება იმპერატორებსა და პაპებს შორის); ესპანეთი (რეკონკისტა); იტალიის ქალაქები (ვენეცია და გენუა). 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lastRenderedPageBreak/>
              <w:t>რუსეთი X – XVI საუკუნეებში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კიევის რუსეთის სახელმწიფოს შექმნა; რუსეთის გაქრისტიანება;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რუსეთი მონღოლთა ბატონობის პერიოდში;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მოსკოვის სამთავროს გაძლიერება. 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t>საქართველო</w:t>
            </w:r>
            <w:r w:rsidRPr="0007104E">
              <w:rPr>
                <w:rFonts w:cs="AcadNusx"/>
                <w:szCs w:val="22"/>
              </w:rPr>
              <w:t xml:space="preserve"> IV-XV </w:t>
            </w:r>
            <w:r w:rsidRPr="0007104E">
              <w:rPr>
                <w:szCs w:val="22"/>
              </w:rPr>
              <w:t>საუკუნეებში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ქრისტიანობის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სახელმწიფო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ლიგიად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გამოცხადება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ვახტანგ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გორგასალი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4C4BB8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>
              <w:rPr>
                <w:rFonts w:cs="AcadNusx"/>
                <w:b w:val="0"/>
                <w:szCs w:val="22"/>
                <w:lang w:val="ka-GE"/>
              </w:rPr>
              <w:t>„</w:t>
            </w:r>
            <w:r w:rsidR="00216BB3" w:rsidRPr="008B77AF">
              <w:rPr>
                <w:rFonts w:cs="AcadNusx"/>
                <w:b w:val="0"/>
                <w:szCs w:val="22"/>
              </w:rPr>
              <w:t>დ</w:t>
            </w:r>
            <w:r w:rsidR="00216BB3" w:rsidRPr="008B77AF">
              <w:rPr>
                <w:b w:val="0"/>
                <w:szCs w:val="22"/>
              </w:rPr>
              <w:t>იდი</w:t>
            </w:r>
            <w:r w:rsidR="00216BB3" w:rsidRPr="008B77AF">
              <w:rPr>
                <w:rFonts w:cs="AcadNusx"/>
                <w:b w:val="0"/>
                <w:szCs w:val="22"/>
              </w:rPr>
              <w:t xml:space="preserve"> </w:t>
            </w:r>
            <w:r w:rsidR="00216BB3" w:rsidRPr="008B77AF">
              <w:rPr>
                <w:b w:val="0"/>
                <w:szCs w:val="22"/>
              </w:rPr>
              <w:t>ომიანობა</w:t>
            </w:r>
            <w:r>
              <w:rPr>
                <w:b w:val="0"/>
                <w:szCs w:val="22"/>
                <w:lang w:val="ka-GE"/>
              </w:rPr>
              <w:t>“</w:t>
            </w:r>
            <w:r w:rsidR="00216BB3"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608 წლის საეკლესიო განხეთქილება;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მეფობის გაუქმება ქართლში.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rFonts w:cs="AcadNusx"/>
                <w:b w:val="0"/>
                <w:szCs w:val="22"/>
              </w:rPr>
              <w:t xml:space="preserve">ასურელი მამები; </w:t>
            </w:r>
            <w:r w:rsidRPr="008B77AF">
              <w:rPr>
                <w:b w:val="0"/>
                <w:szCs w:val="22"/>
              </w:rPr>
              <w:t>ერისმთავრობის ინსტიტუტი;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არაბობა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საქართველოში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ჰაბიბ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იბნ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მასლამას</w:t>
            </w:r>
            <w:r w:rsidR="004C4BB8">
              <w:rPr>
                <w:rFonts w:cs="AcadNusx"/>
                <w:b w:val="0"/>
                <w:szCs w:val="22"/>
              </w:rPr>
              <w:t xml:space="preserve"> </w:t>
            </w:r>
            <w:r w:rsidR="004C4BB8">
              <w:rPr>
                <w:rFonts w:cs="AcadNusx"/>
                <w:b w:val="0"/>
                <w:szCs w:val="22"/>
                <w:lang w:val="ka-GE"/>
              </w:rPr>
              <w:t>„</w:t>
            </w:r>
            <w:r w:rsidRPr="008B77AF">
              <w:rPr>
                <w:b w:val="0"/>
                <w:szCs w:val="22"/>
              </w:rPr>
              <w:t>დაცვის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სიგე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ლი</w:t>
            </w:r>
            <w:r w:rsidR="004C4BB8">
              <w:rPr>
                <w:b w:val="0"/>
                <w:szCs w:val="22"/>
                <w:lang w:val="ka-GE"/>
              </w:rPr>
              <w:t>“</w:t>
            </w:r>
            <w:r w:rsidRPr="008B77AF">
              <w:rPr>
                <w:rFonts w:cs="AcadNusx"/>
                <w:b w:val="0"/>
                <w:szCs w:val="22"/>
              </w:rPr>
              <w:t xml:space="preserve">, მურვან ყრუსა და ბუღა თურქის ლაშქრობები, </w:t>
            </w:r>
            <w:r w:rsidRPr="008B77AF">
              <w:rPr>
                <w:b w:val="0"/>
                <w:szCs w:val="22"/>
              </w:rPr>
              <w:t>არაბთა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მმართველობის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სისტემა საქართველოში</w:t>
            </w:r>
            <w:r w:rsidRPr="008B77AF">
              <w:rPr>
                <w:rFonts w:cs="AcadNusx"/>
                <w:b w:val="0"/>
                <w:szCs w:val="22"/>
              </w:rPr>
              <w:t xml:space="preserve">); </w:t>
            </w:r>
          </w:p>
          <w:p w:rsidR="00216BB3" w:rsidRPr="008B77AF" w:rsidRDefault="004C4BB8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>
              <w:rPr>
                <w:rFonts w:cs="AcadNusx"/>
                <w:b w:val="0"/>
                <w:szCs w:val="22"/>
              </w:rPr>
              <w:t>სამეფო</w:t>
            </w:r>
            <w:r>
              <w:rPr>
                <w:rFonts w:cs="AcadNusx"/>
                <w:b w:val="0"/>
                <w:szCs w:val="22"/>
                <w:lang w:val="ka-GE"/>
              </w:rPr>
              <w:t>-</w:t>
            </w:r>
            <w:r w:rsidR="00216BB3" w:rsidRPr="008B77AF">
              <w:rPr>
                <w:rFonts w:cs="AcadNusx"/>
                <w:b w:val="0"/>
                <w:szCs w:val="22"/>
              </w:rPr>
              <w:t>ს</w:t>
            </w:r>
            <w:r w:rsidR="00216BB3" w:rsidRPr="008B77AF">
              <w:rPr>
                <w:b w:val="0"/>
                <w:szCs w:val="22"/>
              </w:rPr>
              <w:t>ამთავროების</w:t>
            </w:r>
            <w:r w:rsidR="00216BB3" w:rsidRPr="008B77AF">
              <w:rPr>
                <w:rFonts w:cs="AcadNusx"/>
                <w:b w:val="0"/>
                <w:szCs w:val="22"/>
              </w:rPr>
              <w:t xml:space="preserve"> </w:t>
            </w:r>
            <w:r w:rsidR="00216BB3" w:rsidRPr="008B77AF">
              <w:rPr>
                <w:b w:val="0"/>
                <w:szCs w:val="22"/>
              </w:rPr>
              <w:t>წარმოშობა;</w:t>
            </w:r>
            <w:r w:rsidR="00216BB3"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საქართველო X საუკუნის ბოლოსა და XI საუკუნეში (დავით კურაპალატი; ბაგრატ III; გიორგი I, ბაგრატ IV, გიორგი II);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დავით IV აღმაშენებელი;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დემეტრე I; გიორგი III;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თამარ მეფის ეპოქა;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ქართული კულტურა IV-XIII საუკუნეებში: განათლება, საერო და სასულიერო მწერლობა, საისტორიო მწერლობა, არქიტექტურა;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მონღოლთა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ბატონობა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საქართველოში (მონღოლური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მმართველობის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დამყარება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საქართველოში;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მონღოლური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გადასახადები;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ორმეფობა; დემეტრე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თავ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დადებული)</w:t>
            </w:r>
            <w:r w:rsidRPr="008B77AF">
              <w:rPr>
                <w:rFonts w:cs="AcadNusx"/>
                <w:b w:val="0"/>
                <w:szCs w:val="22"/>
              </w:rPr>
              <w:t>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გიორგი V ბრწყინვალე;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თემურ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ლენგის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შემოსევები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მისი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შედეგები;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ალექსანდრე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 xml:space="preserve">დიდი; გიორგი </w:t>
            </w:r>
            <w:r w:rsidRPr="008B77AF">
              <w:rPr>
                <w:rFonts w:cs="AcadNusx"/>
                <w:b w:val="0"/>
                <w:szCs w:val="22"/>
              </w:rPr>
              <w:t>VIII</w:t>
            </w:r>
            <w:r w:rsidRPr="008B77AF">
              <w:rPr>
                <w:rFonts w:cs="AcadNusx"/>
                <w:b w:val="0"/>
                <w:color w:val="00B0F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ქვეყნის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დაშლა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სამეფო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სამთავროებად.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ოსმალეთის სახელმწიფო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ოსმალთა სახელმწიფოს ჩამოყალიბება და გაძლიერება; დაპყრობითი ომები ევროპაში; ირან-ოსმალეთის ომები XVI-XVII სს; რუსეთ-ოსმალეთის ომები XVIII-XIX სს.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t>დასავლეთ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ევროპა</w:t>
            </w:r>
            <w:r w:rsidRPr="0007104E">
              <w:rPr>
                <w:rFonts w:cs="AcadNusx"/>
                <w:szCs w:val="22"/>
              </w:rPr>
              <w:t xml:space="preserve">, </w:t>
            </w:r>
            <w:r w:rsidRPr="0007104E">
              <w:rPr>
                <w:szCs w:val="22"/>
              </w:rPr>
              <w:t>ჩრდილოეთ</w:t>
            </w:r>
            <w:r w:rsidRPr="0007104E">
              <w:rPr>
                <w:rFonts w:cs="AcadNusx"/>
                <w:szCs w:val="22"/>
              </w:rPr>
              <w:t xml:space="preserve"> </w:t>
            </w:r>
            <w:r w:rsidRPr="0007104E">
              <w:rPr>
                <w:szCs w:val="22"/>
              </w:rPr>
              <w:t>ამერიკა</w:t>
            </w:r>
            <w:r w:rsidRPr="0007104E">
              <w:rPr>
                <w:rFonts w:cs="AcadNusx"/>
                <w:szCs w:val="22"/>
              </w:rPr>
              <w:t xml:space="preserve">, </w:t>
            </w:r>
            <w:r w:rsidRPr="0007104E">
              <w:rPr>
                <w:szCs w:val="22"/>
              </w:rPr>
              <w:t>რუსეთი</w:t>
            </w:r>
            <w:r w:rsidRPr="0007104E">
              <w:rPr>
                <w:rFonts w:cs="AcadNusx"/>
                <w:szCs w:val="22"/>
              </w:rPr>
              <w:t xml:space="preserve"> XVI-XIX </w:t>
            </w:r>
            <w:r w:rsidRPr="0007104E">
              <w:rPr>
                <w:szCs w:val="22"/>
              </w:rPr>
              <w:t>საუკუნეებში</w:t>
            </w:r>
            <w:r w:rsidRPr="0007104E">
              <w:rPr>
                <w:rFonts w:cs="AcadNusx"/>
                <w:szCs w:val="22"/>
              </w:rPr>
              <w:t xml:space="preserve"> 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რენესანსი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მსოფლმხედველობა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მეცნიერება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ხელოვნება</w:t>
            </w:r>
            <w:r w:rsidRPr="008B77AF">
              <w:rPr>
                <w:rFonts w:cs="AcadNusx"/>
                <w:b w:val="0"/>
                <w:szCs w:val="22"/>
              </w:rPr>
              <w:t xml:space="preserve">);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რეფორმაცია 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კონტრრეფორმაცია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მარტინ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ლუთერი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კალვი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ნიზმი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რეფორმაცია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ინგლისში</w:t>
            </w:r>
            <w:r w:rsidRPr="008B77AF">
              <w:rPr>
                <w:rFonts w:cs="AcadNusx"/>
                <w:b w:val="0"/>
                <w:szCs w:val="22"/>
              </w:rPr>
              <w:t>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კოლუმბამდელი ამერიკის ცივილიზაციები: (მაია, აცტეკები და ინკები);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color w:val="0070C0"/>
                <w:szCs w:val="22"/>
              </w:rPr>
            </w:pPr>
            <w:r w:rsidRPr="008B77AF">
              <w:rPr>
                <w:b w:val="0"/>
                <w:szCs w:val="22"/>
              </w:rPr>
              <w:t>დიდი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გეოგრაფიული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აღმოჩენები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ვასკო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კოლუმბი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lastRenderedPageBreak/>
              <w:t xml:space="preserve">მაგელანი);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საფრანგეთი (რელიგიური ომები, ანრი IV, რიშელიე, მაზარინი, ლუი XIV, მერკან</w:t>
            </w:r>
            <w:r w:rsidRPr="008B77AF">
              <w:rPr>
                <w:b w:val="0"/>
                <w:szCs w:val="22"/>
              </w:rPr>
              <w:softHyphen/>
              <w:t xml:space="preserve">ტელიზმი);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ინგლისი (ჰენრი VIII, ელისაბედ I, ჩარლზ I, სამოქალაქო ომი, კრომველი, რევოლუციის შედეგები);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საღვთო რომის იმპერია (კარლოს V, ნიდერლანდების ბრძოლა დამოუკიდებლობის</w:t>
            </w:r>
            <w:r w:rsidR="004C4BB8">
              <w:rPr>
                <w:b w:val="0"/>
                <w:szCs w:val="22"/>
                <w:lang w:val="ka-GE"/>
              </w:rPr>
              <w:t>ა</w:t>
            </w:r>
            <w:r w:rsidRPr="008B77AF">
              <w:rPr>
                <w:b w:val="0"/>
                <w:szCs w:val="22"/>
              </w:rPr>
              <w:t>თვის, ოცდაათწლიანი ომი);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ესპანეთი (ფილიპე II);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რუსეთი (ივანე მრისხანე; პეტრე I; ეკატერინე II);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rFonts w:cs="AcadNusx"/>
                <w:b w:val="0"/>
                <w:szCs w:val="22"/>
              </w:rPr>
              <w:t xml:space="preserve">ამერიკის კოლონიზაცია ინგლისელების მიერ; </w:t>
            </w:r>
            <w:r w:rsidRPr="008B77AF">
              <w:rPr>
                <w:b w:val="0"/>
                <w:szCs w:val="22"/>
              </w:rPr>
              <w:t>ომი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დამოუკიდებლობისათვის 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ამერიკის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შეერთებული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შტატების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შექმნა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სამოქალაქო ომი აშშ-ში;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განმანათლებლობა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ფრანგი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განმანათლებლები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ეკონომიკური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თეორიები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ფიზიოკრატე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ბი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ადამ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სმიტი</w:t>
            </w:r>
            <w:r w:rsidRPr="008B77AF">
              <w:rPr>
                <w:rFonts w:cs="AcadNusx"/>
                <w:b w:val="0"/>
                <w:szCs w:val="22"/>
              </w:rPr>
              <w:t xml:space="preserve">);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საფრანგეთის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დიდი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რევოლუცია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აბსოლუტიზმის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კრიზისი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მონარქიის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დამხობა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იაკობინელთა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დიქტატურა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რევოლუციის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შედეგები</w:t>
            </w:r>
            <w:r w:rsidRPr="008B77AF">
              <w:rPr>
                <w:rFonts w:cs="AcadNusx"/>
                <w:b w:val="0"/>
                <w:szCs w:val="22"/>
              </w:rPr>
              <w:t xml:space="preserve">);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ნაპოლეონის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ეპოქა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ნაპოლეონის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აღზე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ვება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ნაპოლეონის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საგარეო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პოლიტიკა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საომარი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კამპანიები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კონტინენტური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ბლოკადა</w:t>
            </w:r>
            <w:r w:rsidRPr="008B77AF">
              <w:rPr>
                <w:rFonts w:cs="AcadNusx"/>
                <w:b w:val="0"/>
                <w:szCs w:val="22"/>
              </w:rPr>
              <w:t xml:space="preserve">, 1812 </w:t>
            </w:r>
            <w:r w:rsidRPr="008B77AF">
              <w:rPr>
                <w:b w:val="0"/>
                <w:szCs w:val="22"/>
              </w:rPr>
              <w:t>წლის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საომარი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კამპანია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რუსეთში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ბრძოლა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ლაიფციგთან</w:t>
            </w:r>
            <w:r w:rsidRPr="008B77AF">
              <w:rPr>
                <w:rFonts w:cs="AcadNusx"/>
                <w:b w:val="0"/>
                <w:szCs w:val="22"/>
              </w:rPr>
              <w:t xml:space="preserve">, ასი დღე, </w:t>
            </w:r>
            <w:r w:rsidRPr="008B77AF">
              <w:rPr>
                <w:b w:val="0"/>
                <w:szCs w:val="22"/>
              </w:rPr>
              <w:t>ვატერლოოს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ბრძოლა</w:t>
            </w:r>
            <w:r w:rsidRPr="008B77AF">
              <w:rPr>
                <w:rFonts w:cs="AcadNusx"/>
                <w:b w:val="0"/>
                <w:szCs w:val="22"/>
              </w:rPr>
              <w:t>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1830 და 1848 წლების რევოლუციები ევროპაში;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ინდუსტრიული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რევოლუცია;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იმპერიალიზმი და კოლონიალიზმი (ინგლისი, რუსეთი, საფრანგეთი, ესპანეთი);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ევროპა XIX საუკუნის მეორე ნახევარში (საფრანგეთის მესამე რესპუბლიკა, გერმანიის გაერთიანება, იტალიის გაერთიანება, ალექსანდრე II-ის რეფორმები რუსეთში);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ურბანიზაცია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სოციალური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ცვლილებები; მუშათა მოძრაობა;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დასავლური კულტურა XVI-XIX სს.</w:t>
            </w:r>
          </w:p>
        </w:tc>
      </w:tr>
      <w:tr w:rsidR="00216BB3" w:rsidRPr="009B44D0" w:rsidTr="008B77AF">
        <w:trPr>
          <w:trHeight w:val="1952"/>
        </w:trPr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rFonts w:cs="AcadNusx"/>
                <w:szCs w:val="22"/>
              </w:rPr>
            </w:pPr>
            <w:r w:rsidRPr="0007104E">
              <w:rPr>
                <w:szCs w:val="22"/>
              </w:rPr>
              <w:lastRenderedPageBreak/>
              <w:t>საქართველო</w:t>
            </w:r>
            <w:r w:rsidRPr="0007104E">
              <w:rPr>
                <w:rFonts w:cs="AcadNusx"/>
                <w:szCs w:val="22"/>
              </w:rPr>
              <w:t xml:space="preserve"> XVI-XVIII </w:t>
            </w:r>
            <w:r w:rsidRPr="0007104E">
              <w:rPr>
                <w:szCs w:val="22"/>
              </w:rPr>
              <w:t>საუკუნეებში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ბრძოლა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ირანისა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ოსმალეთის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წინააღმდეგ;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ლუარსაბ</w:t>
            </w:r>
            <w:r w:rsidRPr="008B77AF">
              <w:rPr>
                <w:rFonts w:cs="AcadNusx"/>
                <w:b w:val="0"/>
                <w:szCs w:val="22"/>
              </w:rPr>
              <w:t xml:space="preserve"> I; ბაგრატ III;</w:t>
            </w:r>
            <w:r w:rsidRPr="008B77AF">
              <w:rPr>
                <w:b w:val="0"/>
                <w:szCs w:val="22"/>
              </w:rPr>
              <w:t xml:space="preserve"> ამასიის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ზავი;</w:t>
            </w:r>
            <w:r w:rsidRPr="008B77AF">
              <w:rPr>
                <w:rFonts w:cs="AcadNusx"/>
                <w:b w:val="0"/>
                <w:szCs w:val="22"/>
              </w:rPr>
              <w:t xml:space="preserve">  </w:t>
            </w:r>
            <w:r w:rsidRPr="008B77AF">
              <w:rPr>
                <w:b w:val="0"/>
                <w:szCs w:val="22"/>
              </w:rPr>
              <w:t>სიმონ</w:t>
            </w:r>
            <w:r w:rsidRPr="008B77AF">
              <w:rPr>
                <w:rFonts w:cs="AcadNusx"/>
                <w:b w:val="0"/>
                <w:szCs w:val="22"/>
              </w:rPr>
              <w:t xml:space="preserve"> I; </w:t>
            </w:r>
            <w:r w:rsidRPr="008B77AF">
              <w:rPr>
                <w:b w:val="0"/>
                <w:szCs w:val="22"/>
              </w:rPr>
              <w:t>სამცხე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საათაბაგოსა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აჭარის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ოსმალეთის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მფლობელობაში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გადასვლა;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თეი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მურაზ</w:t>
            </w:r>
            <w:r w:rsidRPr="008B77AF">
              <w:rPr>
                <w:rFonts w:cs="AcadNusx"/>
                <w:b w:val="0"/>
                <w:szCs w:val="22"/>
              </w:rPr>
              <w:t xml:space="preserve"> I;  </w:t>
            </w:r>
            <w:r w:rsidRPr="008B77AF">
              <w:rPr>
                <w:b w:val="0"/>
                <w:szCs w:val="22"/>
              </w:rPr>
              <w:t>ლუარსაბ</w:t>
            </w:r>
            <w:r w:rsidRPr="008B77AF">
              <w:rPr>
                <w:rFonts w:cs="AcadNusx"/>
                <w:b w:val="0"/>
                <w:szCs w:val="22"/>
              </w:rPr>
              <w:t xml:space="preserve"> II; </w:t>
            </w:r>
            <w:r w:rsidRPr="008B77AF">
              <w:rPr>
                <w:b w:val="0"/>
                <w:szCs w:val="22"/>
              </w:rPr>
              <w:t>გიორგი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სააკაძე; როსტომ-ხანი;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ვახტანგ</w:t>
            </w:r>
            <w:r w:rsidRPr="008B77AF">
              <w:rPr>
                <w:rFonts w:cs="AcadNusx"/>
                <w:b w:val="0"/>
                <w:szCs w:val="22"/>
              </w:rPr>
              <w:t xml:space="preserve"> VI; </w:t>
            </w:r>
            <w:r w:rsidRPr="008B77AF">
              <w:rPr>
                <w:b w:val="0"/>
                <w:szCs w:val="22"/>
              </w:rPr>
              <w:t>თეიმურაზ</w:t>
            </w:r>
            <w:r w:rsidRPr="008B77AF">
              <w:rPr>
                <w:rFonts w:cs="AcadNusx"/>
                <w:b w:val="0"/>
                <w:szCs w:val="22"/>
              </w:rPr>
              <w:t xml:space="preserve"> II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ერეკლე</w:t>
            </w:r>
            <w:r w:rsidRPr="008B77AF">
              <w:rPr>
                <w:rFonts w:cs="AcadNusx"/>
                <w:b w:val="0"/>
                <w:szCs w:val="22"/>
              </w:rPr>
              <w:t xml:space="preserve"> II; </w:t>
            </w:r>
            <w:r w:rsidRPr="008B77AF">
              <w:rPr>
                <w:b w:val="0"/>
                <w:szCs w:val="22"/>
              </w:rPr>
              <w:t>სოლომონ</w:t>
            </w:r>
            <w:r w:rsidRPr="008B77AF">
              <w:rPr>
                <w:rFonts w:cs="AcadNusx"/>
                <w:b w:val="0"/>
                <w:szCs w:val="22"/>
              </w:rPr>
              <w:t xml:space="preserve"> I; </w:t>
            </w:r>
            <w:r w:rsidRPr="008B77AF">
              <w:rPr>
                <w:b w:val="0"/>
                <w:szCs w:val="22"/>
              </w:rPr>
              <w:t>საქართველო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რუსეთის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ურთიერთობა</w:t>
            </w:r>
            <w:r w:rsidRPr="008B77AF">
              <w:rPr>
                <w:rFonts w:cs="AcadNusx"/>
                <w:b w:val="0"/>
                <w:szCs w:val="22"/>
              </w:rPr>
              <w:t xml:space="preserve"> XVI-XVIII </w:t>
            </w:r>
            <w:r w:rsidRPr="008B77AF">
              <w:rPr>
                <w:b w:val="0"/>
                <w:szCs w:val="22"/>
              </w:rPr>
              <w:t>სს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ქართული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კულტურა</w:t>
            </w:r>
            <w:r w:rsidRPr="008B77AF">
              <w:rPr>
                <w:rFonts w:cs="AcadNusx"/>
                <w:b w:val="0"/>
                <w:szCs w:val="22"/>
              </w:rPr>
              <w:t xml:space="preserve"> XV-XVIII </w:t>
            </w:r>
            <w:r w:rsidRPr="008B77AF">
              <w:rPr>
                <w:b w:val="0"/>
                <w:szCs w:val="22"/>
              </w:rPr>
              <w:t>სს.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t>საქართველო XIX საუკუნეში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რუსეთის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მიერ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ქართული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სამეფო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სამთავროების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გაუქმება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აჯანყებები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ქართლის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მთია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ნეთში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კახეთში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იმერეთსა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გურიაში;</w:t>
            </w:r>
            <w:r w:rsidRPr="008B77AF">
              <w:rPr>
                <w:rFonts w:cs="AcadNusx"/>
                <w:b w:val="0"/>
                <w:szCs w:val="22"/>
              </w:rPr>
              <w:t xml:space="preserve"> 1832 </w:t>
            </w:r>
            <w:r w:rsidRPr="008B77AF">
              <w:rPr>
                <w:b w:val="0"/>
                <w:szCs w:val="22"/>
              </w:rPr>
              <w:t>წლის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შეთქმულება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რუსეთის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მთავრობის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პოლიტიკა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საქართველოში</w:t>
            </w:r>
            <w:r w:rsidRPr="008B77AF">
              <w:rPr>
                <w:rFonts w:cs="AcadNusx"/>
                <w:b w:val="0"/>
                <w:szCs w:val="22"/>
              </w:rPr>
              <w:t xml:space="preserve"> 30-50-</w:t>
            </w:r>
            <w:r w:rsidRPr="008B77AF">
              <w:rPr>
                <w:b w:val="0"/>
                <w:szCs w:val="22"/>
              </w:rPr>
              <w:t>იან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წლებში</w:t>
            </w:r>
            <w:r w:rsidRPr="008B77AF">
              <w:rPr>
                <w:rFonts w:cs="AcadNusx"/>
                <w:b w:val="0"/>
                <w:szCs w:val="22"/>
              </w:rPr>
              <w:t xml:space="preserve">; რუსეთ-ირანის  და </w:t>
            </w:r>
            <w:r w:rsidRPr="008B77AF">
              <w:rPr>
                <w:b w:val="0"/>
                <w:szCs w:val="22"/>
              </w:rPr>
              <w:t>რუსეთ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თურქეთის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ომები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ბატონყმობის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გაუქმება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საქართველოში</w:t>
            </w:r>
            <w:r w:rsidRPr="008B77AF">
              <w:rPr>
                <w:rFonts w:cs="AcadNusx"/>
                <w:b w:val="0"/>
                <w:szCs w:val="22"/>
              </w:rPr>
              <w:t xml:space="preserve">; 60-70-იან </w:t>
            </w:r>
            <w:r w:rsidRPr="008B77AF">
              <w:rPr>
                <w:b w:val="0"/>
                <w:szCs w:val="22"/>
              </w:rPr>
              <w:t>წლების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რეფორმები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="004C4BB8">
              <w:rPr>
                <w:rFonts w:cs="AcadNusx"/>
                <w:b w:val="0"/>
                <w:szCs w:val="22"/>
                <w:lang w:val="ka-GE"/>
              </w:rPr>
              <w:t>„</w:t>
            </w:r>
            <w:r w:rsidRPr="008B77AF">
              <w:rPr>
                <w:b w:val="0"/>
                <w:szCs w:val="22"/>
              </w:rPr>
              <w:t>თერგდალეულები</w:t>
            </w:r>
            <w:r w:rsidR="004C4BB8">
              <w:rPr>
                <w:b w:val="0"/>
                <w:szCs w:val="22"/>
                <w:lang w:val="ka-GE"/>
              </w:rPr>
              <w:t>“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პოლიტიკური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მიმდინარეობებისა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lastRenderedPageBreak/>
              <w:t>პარტიების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ჩამოყალიბება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ქართული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კულტურა</w:t>
            </w:r>
            <w:r w:rsidRPr="008B77AF">
              <w:rPr>
                <w:rFonts w:cs="AcadNusx"/>
                <w:b w:val="0"/>
                <w:szCs w:val="22"/>
              </w:rPr>
              <w:t xml:space="preserve"> XIX </w:t>
            </w:r>
            <w:r w:rsidRPr="008B77AF">
              <w:rPr>
                <w:b w:val="0"/>
                <w:szCs w:val="22"/>
              </w:rPr>
              <w:t>საუკუნეში</w:t>
            </w:r>
            <w:r w:rsidRPr="008B77AF">
              <w:rPr>
                <w:rFonts w:cs="AcadNusx"/>
                <w:b w:val="0"/>
                <w:szCs w:val="22"/>
              </w:rPr>
              <w:t>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bookmarkStart w:id="0" w:name="_GoBack"/>
            <w:bookmarkEnd w:id="0"/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</w:tc>
      </w:tr>
      <w:tr w:rsidR="00216BB3" w:rsidRPr="008B77AF" w:rsidTr="009B44D0">
        <w:trPr>
          <w:trHeight w:val="7685"/>
        </w:trPr>
        <w:tc>
          <w:tcPr>
            <w:tcW w:w="4770" w:type="dxa"/>
          </w:tcPr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  <w:r w:rsidRPr="0007104E">
              <w:rPr>
                <w:szCs w:val="22"/>
              </w:rPr>
              <w:lastRenderedPageBreak/>
              <w:t>მსოფლიო XX საუკუნეში</w:t>
            </w:r>
          </w:p>
          <w:p w:rsidR="00216BB3" w:rsidRPr="0007104E" w:rsidRDefault="00216BB3" w:rsidP="00852052">
            <w:pPr>
              <w:pStyle w:val="abzacixml"/>
              <w:jc w:val="left"/>
              <w:rPr>
                <w:szCs w:val="22"/>
              </w:rPr>
            </w:pP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მსოფლიო</w:t>
            </w:r>
            <w:r w:rsidRPr="008B77AF">
              <w:rPr>
                <w:rFonts w:cs="AcadNusx"/>
                <w:b w:val="0"/>
                <w:szCs w:val="22"/>
              </w:rPr>
              <w:t xml:space="preserve"> XX </w:t>
            </w:r>
            <w:r w:rsidRPr="008B77AF">
              <w:rPr>
                <w:b w:val="0"/>
                <w:szCs w:val="22"/>
              </w:rPr>
              <w:t>საუკუნის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დასაწყისში;</w:t>
            </w:r>
            <w:r w:rsidRPr="008B77AF">
              <w:rPr>
                <w:rFonts w:cs="AcadNusx"/>
                <w:b w:val="0"/>
                <w:szCs w:val="22"/>
              </w:rPr>
              <w:t xml:space="preserve"> I </w:t>
            </w:r>
            <w:r w:rsidRPr="008B77AF">
              <w:rPr>
                <w:b w:val="0"/>
                <w:szCs w:val="22"/>
              </w:rPr>
              <w:t>მსოფლიო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ომი (მიზეზები, საომარი მოქმედებები, შედეგები, საქართველო და</w:t>
            </w:r>
            <w:r w:rsidRPr="008B77AF">
              <w:rPr>
                <w:rFonts w:cs="AcadNusx"/>
                <w:b w:val="0"/>
                <w:szCs w:val="22"/>
              </w:rPr>
              <w:t xml:space="preserve"> I </w:t>
            </w:r>
            <w:r w:rsidRPr="008B77AF">
              <w:rPr>
                <w:b w:val="0"/>
                <w:szCs w:val="22"/>
              </w:rPr>
              <w:t>მსოფლიო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ომი) პარიზის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სამშვი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დობო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კონფერენცია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რევოლუციები და სამოქალაქო ომი რუსეთში;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საქართველო</w:t>
            </w:r>
            <w:r w:rsidRPr="008B77AF">
              <w:rPr>
                <w:rFonts w:cs="AcadNusx"/>
                <w:b w:val="0"/>
                <w:szCs w:val="22"/>
              </w:rPr>
              <w:t xml:space="preserve"> 1918-1921 </w:t>
            </w:r>
            <w:r w:rsidRPr="008B77AF">
              <w:rPr>
                <w:b w:val="0"/>
                <w:szCs w:val="22"/>
              </w:rPr>
              <w:t>წლებში (საშინაო და საგარეო პოლიტიკა, კულტურა);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სსრკ 20-30-იან წლებში; საქართველო საბჭოთა კავშირის შემადგენლობაში (20-იანი წლების დასაწყისის განმათავისუფლებელი აჯანყებები; კოლექტივიზაცია და ინდუსტრიალიზაცია; პოლიტიკური რეპრესიები);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ევროპა პირველ და მეორე მსოფლიო ომებს შორის (გერმანია, იტალია);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აშშ და დიდი დეპრესია;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rFonts w:cs="AcadNusx"/>
                <w:b w:val="0"/>
                <w:szCs w:val="22"/>
              </w:rPr>
              <w:t xml:space="preserve">II </w:t>
            </w:r>
            <w:r w:rsidRPr="008B77AF">
              <w:rPr>
                <w:b w:val="0"/>
                <w:szCs w:val="22"/>
              </w:rPr>
              <w:t>მსოფლიო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ომი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(მიზეზები; საომარი მოქმედებები; შედეგები; საქართველო და</w:t>
            </w:r>
            <w:r w:rsidRPr="008B77AF">
              <w:rPr>
                <w:rFonts w:cs="AcadNusx"/>
                <w:b w:val="0"/>
                <w:szCs w:val="22"/>
              </w:rPr>
              <w:t xml:space="preserve"> II </w:t>
            </w:r>
            <w:r w:rsidRPr="008B77AF">
              <w:rPr>
                <w:b w:val="0"/>
                <w:szCs w:val="22"/>
              </w:rPr>
              <w:t>მსოფლიო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ომი);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 მსოფლიო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 xml:space="preserve">საქართველო </w:t>
            </w:r>
            <w:r w:rsidRPr="008B77AF">
              <w:rPr>
                <w:rFonts w:cs="AcadNusx"/>
                <w:b w:val="0"/>
                <w:szCs w:val="22"/>
              </w:rPr>
              <w:t>XX საუკუნის მეორე ნახევარსა და XXI საუკუნის დასაწყისში:</w:t>
            </w:r>
            <w:r w:rsidRPr="008B77AF">
              <w:rPr>
                <w:b w:val="0"/>
                <w:szCs w:val="22"/>
              </w:rPr>
              <w:t xml:space="preserve"> ცივი ომი; ცივი ომის დროინდელი კონფლიქტები (კორეის ომი; კარიბის კრიზისი; ვიეტნამის ომი; ავღანეთი; ისრაელი და არაბული სამყარო); </w:t>
            </w:r>
            <w:r w:rsidR="004C4BB8">
              <w:rPr>
                <w:rFonts w:cs="AcadNusx"/>
                <w:b w:val="0"/>
                <w:szCs w:val="22"/>
                <w:lang w:val="ka-GE"/>
              </w:rPr>
              <w:t>„</w:t>
            </w:r>
            <w:r w:rsidRPr="008B77AF">
              <w:rPr>
                <w:b w:val="0"/>
                <w:szCs w:val="22"/>
              </w:rPr>
              <w:t>პერესტროიკა</w:t>
            </w:r>
            <w:r w:rsidR="004C4BB8">
              <w:rPr>
                <w:b w:val="0"/>
                <w:szCs w:val="22"/>
                <w:lang w:val="ka-GE"/>
              </w:rPr>
              <w:t>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სსრკ</w:t>
            </w:r>
            <w:r w:rsidRPr="008B77AF">
              <w:rPr>
                <w:rFonts w:cs="AcadNusx"/>
                <w:b w:val="0"/>
                <w:szCs w:val="22"/>
              </w:rPr>
              <w:t>-ი</w:t>
            </w:r>
            <w:r w:rsidRPr="008B77AF">
              <w:rPr>
                <w:b w:val="0"/>
                <w:szCs w:val="22"/>
              </w:rPr>
              <w:t>ს</w:t>
            </w:r>
            <w:r w:rsidRPr="008B77AF">
              <w:rPr>
                <w:rFonts w:cs="AcadNusx"/>
                <w:b w:val="0"/>
                <w:szCs w:val="22"/>
              </w:rPr>
              <w:t xml:space="preserve"> და აღმოსავლეთ ევროპის სოციალისტური სისტემის </w:t>
            </w:r>
            <w:r w:rsidRPr="008B77AF">
              <w:rPr>
                <w:b w:val="0"/>
                <w:szCs w:val="22"/>
              </w:rPr>
              <w:t>დაშლა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მსოფლიო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საქართველო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პოსტსაბჭოთა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ეპოქაში;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XX საუკუნის დასავლური კულტურა (მწერლობა, მუსიკა, ფერწერა);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XX საუკუნის ქართული კულტურა (მწერლობა, მუსიკა, ფერწერა, თეატრი, კინო).</w:t>
            </w:r>
          </w:p>
        </w:tc>
      </w:tr>
      <w:tr w:rsidR="00216BB3" w:rsidRPr="008B77AF" w:rsidTr="009B44D0">
        <w:trPr>
          <w:trHeight w:val="530"/>
        </w:trPr>
        <w:tc>
          <w:tcPr>
            <w:tcW w:w="11486" w:type="dxa"/>
            <w:gridSpan w:val="2"/>
            <w:shd w:val="clear" w:color="auto" w:fill="EAF1DD" w:themeFill="accent3" w:themeFillTint="33"/>
            <w:vAlign w:val="center"/>
          </w:tcPr>
          <w:p w:rsidR="00216BB3" w:rsidRPr="008B77AF" w:rsidRDefault="00216BB3" w:rsidP="009B44D0">
            <w:pPr>
              <w:pStyle w:val="tavisataurixml"/>
            </w:pPr>
            <w:r w:rsidRPr="008B77AF">
              <w:t>სწავლების მეთოდები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9B44D0">
            <w:pPr>
              <w:pStyle w:val="tavisataurixml"/>
              <w:numPr>
                <w:ilvl w:val="0"/>
                <w:numId w:val="0"/>
              </w:numPr>
              <w:ind w:left="720"/>
              <w:jc w:val="left"/>
            </w:pPr>
            <w:r w:rsidRPr="0007104E">
              <w:t>სასწავლო</w:t>
            </w:r>
            <w:r w:rsidRPr="0007104E">
              <w:rPr>
                <w:rFonts w:cs="AKolkhetyM"/>
              </w:rPr>
              <w:t xml:space="preserve"> </w:t>
            </w:r>
            <w:r w:rsidRPr="0007104E">
              <w:t>პროცესის</w:t>
            </w:r>
            <w:r w:rsidRPr="0007104E">
              <w:rPr>
                <w:rFonts w:cs="AKolkhetyM"/>
              </w:rPr>
              <w:t xml:space="preserve"> </w:t>
            </w:r>
            <w:r w:rsidRPr="0007104E">
              <w:t>დაგეგმვა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ა.ა) საზოგადოებრივ მეცნიერებათა საგნობრივ პროგრამაზე დაყრდნობით გრძელვადიანი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მოკლევადიანი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სასწავლო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მიზნების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შესაბამისი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ამოცანებისა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მოსალოდნელი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შედეგების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განსაზღვრა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ა.ბ) საზოგადოებრივ მეცნიერებათა საგნობრივ პროგრამაზე დაფუძნებული ისეთი სასწავლო გეგმის შედგე</w:t>
            </w:r>
            <w:r w:rsidRPr="008B77AF">
              <w:rPr>
                <w:b w:val="0"/>
                <w:szCs w:val="22"/>
              </w:rPr>
              <w:softHyphen/>
              <w:t xml:space="preserve">ნა, </w:t>
            </w:r>
            <w:r w:rsidR="004C4BB8">
              <w:rPr>
                <w:b w:val="0"/>
                <w:szCs w:val="22"/>
                <w:lang w:val="ka-GE"/>
              </w:rPr>
              <w:t>რომელიც უზრუნველყოფს</w:t>
            </w:r>
            <w:r w:rsidRPr="008B77AF">
              <w:rPr>
                <w:b w:val="0"/>
                <w:szCs w:val="22"/>
              </w:rPr>
              <w:t xml:space="preserve"> მოსწავლ</w:t>
            </w:r>
            <w:r w:rsidR="004C4BB8">
              <w:rPr>
                <w:b w:val="0"/>
                <w:szCs w:val="22"/>
                <w:lang w:val="ka-GE"/>
              </w:rPr>
              <w:t>ის</w:t>
            </w:r>
            <w:r w:rsidRPr="008B77AF">
              <w:rPr>
                <w:b w:val="0"/>
                <w:szCs w:val="22"/>
              </w:rPr>
              <w:t xml:space="preserve"> სასწავლო პროცეს</w:t>
            </w:r>
            <w:r w:rsidR="004C4BB8">
              <w:rPr>
                <w:b w:val="0"/>
                <w:szCs w:val="22"/>
                <w:lang w:val="ka-GE"/>
              </w:rPr>
              <w:t>ში</w:t>
            </w:r>
            <w:r w:rsidRPr="008B77AF">
              <w:rPr>
                <w:b w:val="0"/>
                <w:szCs w:val="22"/>
              </w:rPr>
              <w:t xml:space="preserve"> აქტიურ </w:t>
            </w:r>
            <w:r w:rsidR="004C4BB8">
              <w:rPr>
                <w:b w:val="0"/>
                <w:szCs w:val="22"/>
                <w:lang w:val="ka-GE"/>
              </w:rPr>
              <w:t>ჩართვას</w:t>
            </w:r>
            <w:r w:rsidRPr="008B77AF">
              <w:rPr>
                <w:b w:val="0"/>
                <w:szCs w:val="22"/>
              </w:rPr>
              <w:t xml:space="preserve"> და რომელიც ითვალისწინებს მოსწავლეთა ცოდნას, ინტერესებს, შესაძლებლობებს, შეხედულებებსა და გამოცდილებას;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ა.გ) საზოგადოებრივ მეცნიერებათა საგნობრივ პროგრამაზე დაფუძნებული სწავლა-სწავლების ეფექტური სტრატეგიების განსაზღვრა, რომელიც ორიენტირებულია მოსწავლეებში </w:t>
            </w:r>
            <w:r w:rsidRPr="008B77AF">
              <w:rPr>
                <w:b w:val="0"/>
                <w:szCs w:val="22"/>
              </w:rPr>
              <w:lastRenderedPageBreak/>
              <w:t>გააზრებული და საფუძვლიანი ცოდნის შეძენასა და უნარ-ჩვევების გამომუშავება-განვითარებაზე;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ა.დ) მიზნის შესაბამისი შეფასების ისეთი ტიპებისა და ფორმების შერჩევა, რომელთა საშუალებითაც შესაძლებელი იქნება არა მარტო გამოვლინდეს მოსწავლეთა შესაძლებლობანი და შეფასდეს მათი ცოდნა და უნარ-ჩვევები, არამედ ხელი შეეწყოს სწავლა-სწავლების ხარისხის გაუმჯობესებას;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ა.ე) შეფასების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კრიტერიუმების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განსაზღვრა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შეფასების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ცხრილებისა და სქემების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შედგენა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შემდეგი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ტი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პის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აქტივობებისათვის</w:t>
            </w:r>
            <w:r w:rsidRPr="008B77AF">
              <w:rPr>
                <w:rFonts w:cs="AcadNusx"/>
                <w:b w:val="0"/>
                <w:szCs w:val="22"/>
              </w:rPr>
              <w:t xml:space="preserve">: </w:t>
            </w:r>
            <w:r w:rsidRPr="008B77AF">
              <w:rPr>
                <w:b w:val="0"/>
                <w:szCs w:val="22"/>
              </w:rPr>
              <w:t>პრობლემის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იდენტიფიკაცია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ინფორმაციის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მოძიება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პრობლემის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გადაჭრის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ალტერნატიული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გზების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განსაზღვრა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მათი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ეფექტურობის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შეფასება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ისტო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რიულ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გეოგრაფიული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საშუალებების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გამოყენება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ისტორიულ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გეოგრაფიული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წყაროებისა და საზოგადოებრივ-პოლიტიკური საკითხების ანალიზი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ისტორიული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გეოგრაფიული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კვლევის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დაგეგმვა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ჩატარება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პრეზენტაცია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საზოგადოებრივი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მეცნიერებების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თემებზე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საკლასო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დისკუსიებში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მონაწილეობა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სხვა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დასხვა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ტიპის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წერითი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დავალებების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შესრულება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სხვ</w:t>
            </w:r>
            <w:r w:rsidR="000C6742">
              <w:rPr>
                <w:b w:val="0"/>
                <w:szCs w:val="22"/>
                <w:lang w:val="ka-GE"/>
              </w:rPr>
              <w:t>.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ა.ვ) სასწავლო პროცესის ეფექტურად წარმართვისათვის საზოგადოებრივი მეცნიერებების და სხვა საგნობრივი ჯგუფების მასწავლებლებთან თანამშრომლობა და ერთობლივი სტრა</w:t>
            </w:r>
            <w:r w:rsidRPr="008B77AF">
              <w:rPr>
                <w:b w:val="0"/>
                <w:szCs w:val="22"/>
              </w:rPr>
              <w:softHyphen/>
              <w:t>ტეგიების შემუშავება – ინტეგრირებული გაკვეთილებისა და სხვადასხვა არასაგაკვეთილო აქტივობების ერთობლივი დაგეგმვა;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ა.ზ) საზოგადოებრივი მეცნიერებების სწავლების პროცესის დაგეგმვისას საფეხურებს შორის უწყვეტობის პრინციპის გათვალისწინება.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ა.თ) სასწავლო პროცესისათვის იმ ტიპის აქტივობების დაგეგმვა, რომლებიც მოსწავლეებს განუვითარებს სოციალურ და სამოქალაქო კომპეტენციებს - საკუთარი აზრის დაფიქსირება და დაცვა, განსხვავებული აზრის პატივისცემა და გათვალისწინება, ერთობლივი გადაწყვეტილების მიღება, სხვისი უფლებების პატივისცემა, ტოლერანტობა, კონფლიქტების პრევენცია და მოგვარება, დემოკრატიული პრინციპების აღიარება და სხვ.</w:t>
            </w:r>
          </w:p>
        </w:tc>
      </w:tr>
      <w:tr w:rsidR="00216BB3" w:rsidRPr="008B77AF" w:rsidTr="008B77AF">
        <w:trPr>
          <w:trHeight w:val="7091"/>
        </w:trPr>
        <w:tc>
          <w:tcPr>
            <w:tcW w:w="4770" w:type="dxa"/>
          </w:tcPr>
          <w:p w:rsidR="00216BB3" w:rsidRPr="0007104E" w:rsidRDefault="00216BB3" w:rsidP="009B44D0">
            <w:pPr>
              <w:pStyle w:val="tavisataurixml"/>
              <w:numPr>
                <w:ilvl w:val="0"/>
                <w:numId w:val="0"/>
              </w:numPr>
              <w:ind w:left="720"/>
              <w:jc w:val="left"/>
            </w:pPr>
            <w:r w:rsidRPr="0007104E">
              <w:lastRenderedPageBreak/>
              <w:t>სასწავლო</w:t>
            </w:r>
            <w:r w:rsidRPr="0007104E">
              <w:rPr>
                <w:rFonts w:cs="AKolkhetyM"/>
              </w:rPr>
              <w:t xml:space="preserve"> </w:t>
            </w:r>
            <w:r w:rsidRPr="0007104E">
              <w:t>პროცესის</w:t>
            </w:r>
            <w:r w:rsidRPr="0007104E">
              <w:rPr>
                <w:rFonts w:cs="AKolkhetyM"/>
              </w:rPr>
              <w:t xml:space="preserve"> </w:t>
            </w:r>
            <w:r w:rsidRPr="0007104E">
              <w:t>წარმართვა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ბ.ა) საზოგადოებრივი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მეცნიერებების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სწავლის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მოტივაციის ამაღლების სტრატეგიების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გამოყენება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 xml:space="preserve">ბ.ბ) მოსწავლეებში, საზოგადოებრივი მეცნიერებების ცოდნის გაღრმავებისა და უნარების განვითარების მიზნით, თანამედროვე პედაგოგიური მეთოდებისა და აქტივობების გამოყენება.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ბ.გ) აქტივობების იმგვარად წარმართვა, რომ მოსწავლე</w:t>
            </w:r>
            <w:r w:rsidR="000C6742">
              <w:rPr>
                <w:b w:val="0"/>
                <w:szCs w:val="22"/>
              </w:rPr>
              <w:t>ებს განუვითარდეთ კვლევითი უნარი</w:t>
            </w:r>
            <w:r w:rsidRPr="008B77AF">
              <w:rPr>
                <w:b w:val="0"/>
                <w:szCs w:val="22"/>
              </w:rPr>
              <w:t xml:space="preserve"> და შეძლონ როგორც სხვათა, ასევე საკუთარი კვლევების კრიტიკული შეფასება;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ბ.დ) მოსწავლეებში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საზოგადოებრივი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მეცნიერებების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საკითხებზე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სადისკუსიო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წერითი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უნ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არების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განვითარებისათვის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ხელშეწყობა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ბ.ე) საზოგადოებრივი მეცნიერებების სწავლის პროცესში ყველა მოსწავლის (მათი ინდივი</w:t>
            </w:r>
            <w:r w:rsidRPr="008B77AF">
              <w:rPr>
                <w:b w:val="0"/>
                <w:szCs w:val="22"/>
              </w:rPr>
              <w:softHyphen/>
              <w:t>დუალური თავისებურებების გათვალისწინებით) მაქსიმალური ჩართულობის უზრუნველყოფა (ჯგუფურ მუშაობებში და პროექტებში მონაწილეობა, სხვადასხვა ღონისძიებების ერთობლივი დაგეგმვა და განხორციელება და სხვ.).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ბ.ვ) საზოგადოებრივი მეცნიერებების სწავლებისას საგანთაშორისი კავშირების დამყარება, რათა მოსწავლეებმა შეძლონ ცოდნის ტრანსფერი – ერთ საგანში მიღებული ცოდნის სხვა შინაარსობრივ კონტექსტში გადატანა და გამოყენება.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ბ.ზ) აქტივობების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იმგვარად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წარმართვა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რომ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მოსწავლეებმა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შეძლონ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მიღებული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ცოდნის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ყოველდღიურ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ცხოვრებასთან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დაკავშირება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ბ.თ) მოსწავლეთათვის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ხელმისაწვდომი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მოხერხებული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ისტორიულ</w:t>
            </w:r>
            <w:r w:rsidRPr="008B77AF">
              <w:rPr>
                <w:rFonts w:cs="AcadNusx"/>
                <w:b w:val="0"/>
                <w:szCs w:val="22"/>
              </w:rPr>
              <w:t>-</w:t>
            </w:r>
            <w:r w:rsidRPr="008B77AF">
              <w:rPr>
                <w:b w:val="0"/>
                <w:szCs w:val="22"/>
              </w:rPr>
              <w:t>გეოგრაფიული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საშუალ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მედია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ტექნოლოგიური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რესურსების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გამოყენება</w:t>
            </w:r>
            <w:r w:rsidRPr="008B77AF">
              <w:rPr>
                <w:rFonts w:cs="AcadNusx"/>
                <w:b w:val="0"/>
                <w:szCs w:val="22"/>
              </w:rPr>
              <w:t xml:space="preserve"> (</w:t>
            </w:r>
            <w:r w:rsidRPr="008B77AF">
              <w:rPr>
                <w:b w:val="0"/>
                <w:szCs w:val="22"/>
              </w:rPr>
              <w:t>საჭიროების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შემთხვევაში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თავად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შექმნა</w:t>
            </w:r>
            <w:r w:rsidRPr="008B77AF">
              <w:rPr>
                <w:rFonts w:cs="AcadNusx"/>
                <w:b w:val="0"/>
                <w:szCs w:val="22"/>
              </w:rPr>
              <w:t>);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  <w:lang w:val="ka-GE"/>
              </w:rPr>
            </w:pPr>
            <w:r w:rsidRPr="008B77AF">
              <w:rPr>
                <w:b w:val="0"/>
                <w:szCs w:val="22"/>
              </w:rPr>
              <w:t>ბ.ი) საზოგადოებრივი მეცნიერებების სწავლა-სწავლების პროცესის იმგვარად წარმართვა, რომ მოსწავლეებს გამოუმუშავდეთ საკუთარი სწავლის პროცესის დამოუკიდებლად მართვის უნარი.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ბ.კ) სასწავლო პროცესის იმგვარად წარმართვა, რომელიც ხელს შეუწყობს მოსწავლეებში სემიოტიკური კომპეტენციის განვითარებას – რუკის, ფოტოს, დიაგრამის, სქემის და ა.შ. საშუალებით გადმოცემული ინფორმაციის გააზრების, ინტერპრეტირების და ნიშანთა ერთი სისტემიდან მეორეში გადატანის უნარის განვითარება</w:t>
            </w:r>
            <w:r w:rsidR="000C6742">
              <w:rPr>
                <w:b w:val="0"/>
                <w:szCs w:val="22"/>
                <w:lang w:val="ka-GE"/>
              </w:rPr>
              <w:t>ს</w:t>
            </w:r>
            <w:r w:rsidRPr="008B77AF">
              <w:rPr>
                <w:b w:val="0"/>
                <w:szCs w:val="22"/>
              </w:rPr>
              <w:t>.</w:t>
            </w:r>
          </w:p>
        </w:tc>
      </w:tr>
      <w:tr w:rsidR="00216BB3" w:rsidRPr="008B77AF" w:rsidTr="008B77AF">
        <w:tc>
          <w:tcPr>
            <w:tcW w:w="4770" w:type="dxa"/>
          </w:tcPr>
          <w:p w:rsidR="00216BB3" w:rsidRPr="0007104E" w:rsidRDefault="00216BB3" w:rsidP="009B44D0">
            <w:pPr>
              <w:pStyle w:val="tavisataurixml"/>
              <w:numPr>
                <w:ilvl w:val="0"/>
                <w:numId w:val="0"/>
              </w:numPr>
              <w:ind w:left="720"/>
              <w:jc w:val="left"/>
            </w:pPr>
            <w:r w:rsidRPr="0007104E">
              <w:t>შეფასება</w:t>
            </w:r>
          </w:p>
        </w:tc>
        <w:tc>
          <w:tcPr>
            <w:tcW w:w="6716" w:type="dxa"/>
          </w:tcPr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გ.ა) საზოგადოებრივი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მეცნიერებების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სასწავლო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მიზნების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შესაბამისი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შეფასების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კრიტერი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უმებისა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სქემების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შედგენა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გამოყენება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გ.ბ) საზოგადოებრივ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მეცნიერებებში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პროგრესისა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მიღწევების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მონიტორინგის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წარმართვა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lastRenderedPageBreak/>
              <w:t>გ.გ) საზოგადოებრივ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მეცნიერებებში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მოსწავლეთა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საჭიროებების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პროგრესისა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მიღწევების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აღნუსხვა, ანალიზი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ანგარიშის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სახით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წარმოდგენა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გ.დ) მომავალი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სასწავლო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პროცესის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დასაგეგმად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შეფასების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მონაცემების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გამოყენება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საკუთარი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პედაგოგიური საქმიანობის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შეფასება</w:t>
            </w:r>
            <w:r w:rsidRPr="008B77AF">
              <w:rPr>
                <w:rFonts w:cs="AcadNusx"/>
                <w:b w:val="0"/>
                <w:szCs w:val="22"/>
              </w:rPr>
              <w:t xml:space="preserve">; </w:t>
            </w:r>
            <w:r w:rsidRPr="008B77AF">
              <w:rPr>
                <w:b w:val="0"/>
                <w:szCs w:val="22"/>
              </w:rPr>
              <w:t>მის მიერ გამოყენებული თანამედროვე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სწავლების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კონცეფციების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მეთოდებისა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ტექ</w:t>
            </w:r>
            <w:r w:rsidRPr="008B77AF">
              <w:rPr>
                <w:rFonts w:cs="AcadNusx"/>
                <w:b w:val="0"/>
                <w:szCs w:val="22"/>
              </w:rPr>
              <w:softHyphen/>
            </w:r>
            <w:r w:rsidRPr="008B77AF">
              <w:rPr>
                <w:b w:val="0"/>
                <w:szCs w:val="22"/>
              </w:rPr>
              <w:t>ნიკის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კრიტიკულად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შეფასება</w:t>
            </w:r>
            <w:r w:rsidRPr="008B77AF">
              <w:rPr>
                <w:rFonts w:cs="AcadNusx"/>
                <w:b w:val="0"/>
                <w:szCs w:val="22"/>
              </w:rPr>
              <w:t>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დ) ისტორიის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გეოგრაფიისა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სამოქალაქო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განათლების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სწავლება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პიროვნული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კულტურული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განვითარებისა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ესთეტიკური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აღზრდის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უზრუნველსაყოფად</w:t>
            </w:r>
            <w:r w:rsidRPr="008B77AF">
              <w:rPr>
                <w:rFonts w:cs="AcadNusx"/>
                <w:b w:val="0"/>
                <w:szCs w:val="22"/>
              </w:rPr>
              <w:t>: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დ.ა) ისეთი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დავალებებისა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აქტივობების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შერჩევა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მოფიქრება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რომლებიც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დაეხმარება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მოსწავლეებს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შემოქმედებითი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უნარის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განვითარებაში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დ.ბ) ისეთი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დავალებებისა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აქტივობების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შერჩევა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მოფიქრება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რომლებიც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ხელს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უწყობს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მოსწავლეებში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კრიტიკული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აზროვნების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უნარის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განვითარებას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დ.გ) ისეთი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დავალებებისა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აქტივობების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შერჩევა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მოფიქრება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რომლებიც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ხელს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შეუწყობს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მოსწავლეებში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ეთიკური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ღირებულებების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გამომუშავებასა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მაღალი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გემოვნების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განვითარებას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დ.დ) ისეთი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დავალებებისა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აქტივობების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შერჩევა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მოფიქრება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რომლებიც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ხელს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შეუწყობს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მოსწავლეებში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ცოდნაზე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დაფუძნებული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პატრიოტიზმის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განვითარებას</w:t>
            </w:r>
            <w:r w:rsidRPr="008B77AF">
              <w:rPr>
                <w:rFonts w:cs="AcadNusx"/>
                <w:b w:val="0"/>
                <w:szCs w:val="22"/>
              </w:rPr>
              <w:t>;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rFonts w:cs="AcadNusx"/>
                <w:b w:val="0"/>
                <w:szCs w:val="22"/>
              </w:rPr>
            </w:pPr>
            <w:r w:rsidRPr="008B77AF">
              <w:rPr>
                <w:b w:val="0"/>
                <w:szCs w:val="22"/>
              </w:rPr>
              <w:t>დ.ე) ისეთი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დავალებებისა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და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აქტივობების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შერჩევა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ან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მოფიქრება</w:t>
            </w:r>
            <w:r w:rsidRPr="008B77AF">
              <w:rPr>
                <w:rFonts w:cs="AcadNusx"/>
                <w:b w:val="0"/>
                <w:szCs w:val="22"/>
              </w:rPr>
              <w:t xml:space="preserve">, </w:t>
            </w:r>
            <w:r w:rsidRPr="008B77AF">
              <w:rPr>
                <w:b w:val="0"/>
                <w:szCs w:val="22"/>
              </w:rPr>
              <w:t>რომლებიც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ხელს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შეუწყობს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მოსწავლეების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პროფესიული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ორიენტაციის</w:t>
            </w:r>
            <w:r w:rsidRPr="008B77AF">
              <w:rPr>
                <w:rFonts w:cs="AcadNusx"/>
                <w:b w:val="0"/>
                <w:szCs w:val="22"/>
              </w:rPr>
              <w:t xml:space="preserve"> </w:t>
            </w:r>
            <w:r w:rsidRPr="008B77AF">
              <w:rPr>
                <w:b w:val="0"/>
                <w:szCs w:val="22"/>
              </w:rPr>
              <w:t>ჩამოყალიბებას</w:t>
            </w:r>
            <w:r w:rsidRPr="008B77AF">
              <w:rPr>
                <w:rFonts w:cs="AcadNusx"/>
                <w:b w:val="0"/>
                <w:szCs w:val="22"/>
              </w:rPr>
              <w:t>.</w:t>
            </w:r>
          </w:p>
          <w:p w:rsidR="00216BB3" w:rsidRPr="008B77AF" w:rsidRDefault="00216BB3" w:rsidP="00852052">
            <w:pPr>
              <w:pStyle w:val="abzacixml"/>
              <w:jc w:val="left"/>
              <w:rPr>
                <w:b w:val="0"/>
              </w:rPr>
            </w:pPr>
            <w:r w:rsidRPr="008B77AF">
              <w:rPr>
                <w:b w:val="0"/>
                <w:szCs w:val="22"/>
              </w:rPr>
              <w:t>დ.ვ) ისეთი დავალებებისა და აქტივობების შერჩევა, რომლებიც ხელს შეუწყობს მოსწავლეებში სამოქალაქო ღირებულებების ჩამოყალიბებასა და განვითარებას.</w:t>
            </w:r>
          </w:p>
        </w:tc>
      </w:tr>
    </w:tbl>
    <w:p w:rsidR="00216BB3" w:rsidRPr="0007104E" w:rsidRDefault="00216BB3" w:rsidP="008B77AF">
      <w:pPr>
        <w:pStyle w:val="muxlixml"/>
      </w:pPr>
    </w:p>
    <w:p w:rsidR="00216BB3" w:rsidRPr="00CC3B08" w:rsidRDefault="00216BB3" w:rsidP="00216BB3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3957FC" w:rsidRDefault="003957FC"/>
    <w:sectPr w:rsidR="003957FC" w:rsidSect="0039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0E" w:rsidRDefault="001A2C0E" w:rsidP="00FE672E">
      <w:r>
        <w:separator/>
      </w:r>
    </w:p>
  </w:endnote>
  <w:endnote w:type="continuationSeparator" w:id="1">
    <w:p w:rsidR="001A2C0E" w:rsidRDefault="001A2C0E" w:rsidP="00FE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Literaturuly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PLiteraturu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KolkhetyN">
    <w:altName w:val="AKolkhety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Grotesk">
    <w:charset w:val="00"/>
    <w:family w:val="swiss"/>
    <w:pitch w:val="variable"/>
    <w:sig w:usb0="00000003" w:usb1="00000000" w:usb2="00000000" w:usb3="00000000" w:csb0="00000001" w:csb1="00000000"/>
  </w:font>
  <w:font w:name="Geo_dumM">
    <w:altName w:val="Nyala"/>
    <w:charset w:val="00"/>
    <w:family w:val="roman"/>
    <w:pitch w:val="variable"/>
    <w:sig w:usb0="00000001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Dumbadze">
    <w:charset w:val="00"/>
    <w:family w:val="auto"/>
    <w:pitch w:val="variable"/>
    <w:sig w:usb0="00000003" w:usb1="00000000" w:usb2="00000000" w:usb3="00000000" w:csb0="00000001" w:csb1="00000000"/>
  </w:font>
  <w:font w:name="BPG Nino Mkhedruli">
    <w:charset w:val="00"/>
    <w:family w:val="auto"/>
    <w:pitch w:val="variable"/>
    <w:sig w:usb0="84000023" w:usb1="0000000A" w:usb2="00000000" w:usb3="00000000" w:csb0="00000001" w:csb1="00000000"/>
  </w:font>
  <w:font w:name="AKolkhety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0E" w:rsidRDefault="001A2C0E" w:rsidP="00FE672E">
      <w:r>
        <w:separator/>
      </w:r>
    </w:p>
  </w:footnote>
  <w:footnote w:type="continuationSeparator" w:id="1">
    <w:p w:rsidR="001A2C0E" w:rsidRDefault="001A2C0E" w:rsidP="00FE6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B18"/>
    <w:multiLevelType w:val="hybridMultilevel"/>
    <w:tmpl w:val="1DA809D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88C13D1"/>
    <w:multiLevelType w:val="hybridMultilevel"/>
    <w:tmpl w:val="92902AC0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B5015"/>
    <w:multiLevelType w:val="hybridMultilevel"/>
    <w:tmpl w:val="F1329D7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127"/>
    <w:multiLevelType w:val="hybridMultilevel"/>
    <w:tmpl w:val="8E70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80CE4"/>
    <w:multiLevelType w:val="hybridMultilevel"/>
    <w:tmpl w:val="75722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45445"/>
    <w:multiLevelType w:val="hybridMultilevel"/>
    <w:tmpl w:val="07B87250"/>
    <w:lvl w:ilvl="0" w:tplc="66A0A77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691C"/>
    <w:multiLevelType w:val="hybridMultilevel"/>
    <w:tmpl w:val="9C9A5C6C"/>
    <w:lvl w:ilvl="0" w:tplc="2E7A6088">
      <w:start w:val="1"/>
      <w:numFmt w:val="decimal"/>
      <w:pStyle w:val="tavi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6D71"/>
    <w:multiLevelType w:val="hybridMultilevel"/>
    <w:tmpl w:val="03D09686"/>
    <w:lvl w:ilvl="0" w:tplc="02F8279A">
      <w:start w:val="1"/>
      <w:numFmt w:val="decimal"/>
      <w:pStyle w:val="kar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BB3"/>
    <w:rsid w:val="000C6742"/>
    <w:rsid w:val="001A2C0E"/>
    <w:rsid w:val="00216BB3"/>
    <w:rsid w:val="002F14FA"/>
    <w:rsid w:val="003957FC"/>
    <w:rsid w:val="00396DF4"/>
    <w:rsid w:val="0040736C"/>
    <w:rsid w:val="004C4BB8"/>
    <w:rsid w:val="006779EB"/>
    <w:rsid w:val="007314EF"/>
    <w:rsid w:val="008B77AF"/>
    <w:rsid w:val="00970736"/>
    <w:rsid w:val="009B44D0"/>
    <w:rsid w:val="00C93E4E"/>
    <w:rsid w:val="00CC3B08"/>
    <w:rsid w:val="00D06639"/>
    <w:rsid w:val="00D51574"/>
    <w:rsid w:val="00DC5057"/>
    <w:rsid w:val="00FE672E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BB3"/>
    <w:pPr>
      <w:keepNext/>
      <w:keepLines/>
      <w:spacing w:before="360" w:after="120"/>
      <w:jc w:val="center"/>
      <w:outlineLvl w:val="0"/>
    </w:pPr>
    <w:rPr>
      <w:rFonts w:ascii="SPLiteraturuly MT" w:hAnsi="SPLiteraturuly MT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216BB3"/>
    <w:pPr>
      <w:keepNext/>
      <w:keepLines/>
      <w:spacing w:before="240" w:line="240" w:lineRule="atLeast"/>
      <w:jc w:val="center"/>
      <w:outlineLvl w:val="1"/>
    </w:pPr>
    <w:rPr>
      <w:rFonts w:ascii="SPLiteraturuly" w:hAnsi="SPLiteraturuly"/>
      <w:spacing w:val="55"/>
      <w:sz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216BB3"/>
    <w:pPr>
      <w:keepNext/>
      <w:keepLines/>
      <w:spacing w:line="240" w:lineRule="atLeast"/>
      <w:jc w:val="center"/>
      <w:outlineLvl w:val="2"/>
    </w:pPr>
    <w:rPr>
      <w:rFonts w:ascii="SPLiteraturuly MT" w:hAnsi="SPLiteraturuly MT"/>
      <w:b/>
      <w:spacing w:val="5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6B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16BB3"/>
    <w:pPr>
      <w:keepNext/>
      <w:keepLines/>
      <w:tabs>
        <w:tab w:val="left" w:pos="720"/>
      </w:tabs>
      <w:spacing w:before="240"/>
      <w:outlineLvl w:val="5"/>
    </w:pPr>
    <w:rPr>
      <w:rFonts w:ascii="SPLiteraturuly" w:hAnsi="SPLiteraturuly"/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6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6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6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BB3"/>
    <w:rPr>
      <w:rFonts w:ascii="SPLiteraturuly MT" w:eastAsia="Times New Roman" w:hAnsi="SPLiteraturuly MT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16BB3"/>
    <w:rPr>
      <w:rFonts w:ascii="SPLiteraturuly" w:eastAsia="Times New Roman" w:hAnsi="SPLiteraturuly" w:cs="Times New Roman"/>
      <w:spacing w:val="55"/>
      <w:sz w:val="20"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rsid w:val="00216BB3"/>
    <w:rPr>
      <w:rFonts w:ascii="SPLiteraturuly MT" w:eastAsia="Times New Roman" w:hAnsi="SPLiteraturuly MT" w:cs="Times New Roman"/>
      <w:b/>
      <w:spacing w:val="5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16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6B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6BB3"/>
    <w:rPr>
      <w:rFonts w:ascii="SPLiteraturuly" w:eastAsia="Times New Roman" w:hAnsi="SPLiteraturuly" w:cs="Times New Roman"/>
      <w:b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6B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16B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16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6BB3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BB3"/>
    <w:rPr>
      <w:rFonts w:ascii="Times New Roman" w:eastAsia="Calibri" w:hAnsi="Times New Roman" w:cs="Times New Roman"/>
      <w:sz w:val="2"/>
      <w:szCs w:val="2"/>
    </w:rPr>
  </w:style>
  <w:style w:type="table" w:styleId="TableGrid">
    <w:name w:val="Table Grid"/>
    <w:basedOn w:val="TableNormal"/>
    <w:uiPriority w:val="59"/>
    <w:rsid w:val="0021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תשובה"/>
    <w:basedOn w:val="Normal"/>
    <w:uiPriority w:val="99"/>
    <w:rsid w:val="00216BB3"/>
    <w:pPr>
      <w:spacing w:before="120" w:after="120"/>
      <w:ind w:left="57" w:right="113"/>
      <w:jc w:val="righ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216BB3"/>
    <w:pPr>
      <w:tabs>
        <w:tab w:val="center" w:pos="4844"/>
        <w:tab w:val="right" w:pos="968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16BB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216BB3"/>
    <w:pPr>
      <w:tabs>
        <w:tab w:val="center" w:pos="4844"/>
        <w:tab w:val="right" w:pos="968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216BB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6BB3"/>
    <w:pPr>
      <w:ind w:left="720"/>
    </w:pPr>
  </w:style>
  <w:style w:type="paragraph" w:styleId="FootnoteText">
    <w:name w:val="footnote text"/>
    <w:aliases w:val=" Char"/>
    <w:basedOn w:val="Normal"/>
    <w:link w:val="FootnoteTextChar"/>
    <w:uiPriority w:val="99"/>
    <w:semiHidden/>
    <w:rsid w:val="00216BB3"/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semiHidden/>
    <w:rsid w:val="00216BB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216BB3"/>
    <w:rPr>
      <w:vertAlign w:val="superscript"/>
    </w:rPr>
  </w:style>
  <w:style w:type="paragraph" w:styleId="BodyText">
    <w:name w:val="Body Text"/>
    <w:basedOn w:val="Normal"/>
    <w:link w:val="BodyTextChar"/>
    <w:rsid w:val="00216BB3"/>
    <w:pPr>
      <w:spacing w:line="280" w:lineRule="exact"/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216BB3"/>
    <w:rPr>
      <w:rFonts w:ascii="Times New Roman" w:eastAsia="Calibri" w:hAnsi="Times New Roman" w:cs="Times New Roman"/>
      <w:sz w:val="24"/>
      <w:szCs w:val="24"/>
    </w:rPr>
  </w:style>
  <w:style w:type="character" w:customStyle="1" w:styleId="CharChar">
    <w:name w:val="Char Char"/>
    <w:uiPriority w:val="99"/>
    <w:semiHidden/>
    <w:locked/>
    <w:rsid w:val="00216BB3"/>
    <w:rPr>
      <w:rFonts w:ascii="Calibri" w:hAnsi="Calibri" w:cs="Calibri"/>
      <w:lang w:val="en-US" w:eastAsia="en-US"/>
    </w:rPr>
  </w:style>
  <w:style w:type="paragraph" w:styleId="BodyText2">
    <w:name w:val="Body Text 2"/>
    <w:basedOn w:val="Normal"/>
    <w:link w:val="BodyText2Char"/>
    <w:rsid w:val="00216BB3"/>
    <w:pPr>
      <w:spacing w:after="120" w:line="480" w:lineRule="auto"/>
    </w:pPr>
    <w:rPr>
      <w:rFonts w:eastAsia="Calibri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216BB3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6BB3"/>
  </w:style>
  <w:style w:type="character" w:styleId="Hyperlink">
    <w:name w:val="Hyperlink"/>
    <w:basedOn w:val="DefaultParagraphFont"/>
    <w:uiPriority w:val="99"/>
    <w:rsid w:val="00216BB3"/>
    <w:rPr>
      <w:color w:val="0000FF"/>
      <w:u w:val="single"/>
    </w:rPr>
  </w:style>
  <w:style w:type="character" w:customStyle="1" w:styleId="A6">
    <w:name w:val="A6"/>
    <w:uiPriority w:val="99"/>
    <w:rsid w:val="00216BB3"/>
    <w:rPr>
      <w:color w:val="211D1E"/>
      <w:sz w:val="18"/>
      <w:szCs w:val="18"/>
    </w:rPr>
  </w:style>
  <w:style w:type="paragraph" w:customStyle="1" w:styleId="Pa3">
    <w:name w:val="Pa3"/>
    <w:basedOn w:val="Normal"/>
    <w:next w:val="Normal"/>
    <w:rsid w:val="00216BB3"/>
    <w:pPr>
      <w:autoSpaceDE w:val="0"/>
      <w:autoSpaceDN w:val="0"/>
      <w:adjustRightInd w:val="0"/>
      <w:spacing w:line="201" w:lineRule="atLeast"/>
    </w:pPr>
    <w:rPr>
      <w:rFonts w:ascii="AcadNusx" w:eastAsia="Calibri" w:hAnsi="AcadNusx" w:cs="AcadNusx"/>
      <w:lang w:val="ru-RU"/>
    </w:rPr>
  </w:style>
  <w:style w:type="paragraph" w:customStyle="1" w:styleId="Pa32">
    <w:name w:val="Pa32"/>
    <w:basedOn w:val="Normal"/>
    <w:next w:val="Normal"/>
    <w:uiPriority w:val="99"/>
    <w:rsid w:val="00216BB3"/>
    <w:pPr>
      <w:autoSpaceDE w:val="0"/>
      <w:autoSpaceDN w:val="0"/>
      <w:adjustRightInd w:val="0"/>
      <w:spacing w:line="201" w:lineRule="atLeast"/>
    </w:pPr>
    <w:rPr>
      <w:rFonts w:ascii="AcadNusx" w:eastAsia="Calibri" w:hAnsi="AcadNusx" w:cs="AcadNusx"/>
      <w:lang w:val="ru-RU"/>
    </w:rPr>
  </w:style>
  <w:style w:type="paragraph" w:customStyle="1" w:styleId="Default">
    <w:name w:val="Default"/>
    <w:rsid w:val="00216BB3"/>
    <w:pPr>
      <w:autoSpaceDE w:val="0"/>
      <w:autoSpaceDN w:val="0"/>
      <w:adjustRightInd w:val="0"/>
      <w:spacing w:after="0" w:line="240" w:lineRule="auto"/>
    </w:pPr>
    <w:rPr>
      <w:rFonts w:ascii="AKolkhetyN" w:eastAsia="Calibri" w:hAnsi="AKolkhetyN" w:cs="AKolkhetyN"/>
      <w:color w:val="000000"/>
      <w:sz w:val="24"/>
      <w:szCs w:val="24"/>
      <w:lang w:val="ru-RU" w:eastAsia="ru-RU"/>
    </w:rPr>
  </w:style>
  <w:style w:type="paragraph" w:customStyle="1" w:styleId="Pa1">
    <w:name w:val="Pa1"/>
    <w:basedOn w:val="Default"/>
    <w:next w:val="Default"/>
    <w:uiPriority w:val="99"/>
    <w:rsid w:val="00216BB3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216BB3"/>
    <w:rPr>
      <w:b/>
      <w:bCs/>
      <w:color w:val="000000"/>
      <w:sz w:val="60"/>
      <w:szCs w:val="60"/>
    </w:rPr>
  </w:style>
  <w:style w:type="paragraph" w:customStyle="1" w:styleId="Pa7">
    <w:name w:val="Pa7"/>
    <w:basedOn w:val="Default"/>
    <w:next w:val="Default"/>
    <w:rsid w:val="00216BB3"/>
    <w:pPr>
      <w:spacing w:line="221" w:lineRule="atLeast"/>
    </w:pPr>
    <w:rPr>
      <w:color w:val="auto"/>
    </w:rPr>
  </w:style>
  <w:style w:type="paragraph" w:customStyle="1" w:styleId="Normal1">
    <w:name w:val="Normal1"/>
    <w:basedOn w:val="Normal"/>
    <w:rsid w:val="00216BB3"/>
    <w:rPr>
      <w:color w:val="000000"/>
      <w:sz w:val="20"/>
      <w:szCs w:val="20"/>
      <w:lang w:val="ru-RU" w:eastAsia="ru-RU"/>
    </w:rPr>
  </w:style>
  <w:style w:type="paragraph" w:customStyle="1" w:styleId="parlamdrst">
    <w:name w:val="parlamdrst"/>
    <w:basedOn w:val="PlainText"/>
    <w:autoRedefine/>
    <w:rsid w:val="00216BB3"/>
  </w:style>
  <w:style w:type="paragraph" w:styleId="PlainText">
    <w:name w:val="Plain Text"/>
    <w:basedOn w:val="Normal"/>
    <w:link w:val="PlainTextChar"/>
    <w:rsid w:val="00216BB3"/>
    <w:pPr>
      <w:pageBreakBefore/>
      <w:spacing w:before="120"/>
      <w:jc w:val="center"/>
    </w:pPr>
    <w:rPr>
      <w:rFonts w:ascii="SPLiteraturuly" w:hAnsi="SPLiteraturuly" w:cs="Courier New"/>
      <w:i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6BB3"/>
    <w:rPr>
      <w:rFonts w:ascii="SPLiteraturuly" w:eastAsia="Times New Roman" w:hAnsi="SPLiteraturuly" w:cs="Courier New"/>
      <w:i/>
      <w:sz w:val="20"/>
      <w:szCs w:val="20"/>
    </w:rPr>
  </w:style>
  <w:style w:type="paragraph" w:customStyle="1" w:styleId="chveulebrivi">
    <w:name w:val="chveulebrivi"/>
    <w:basedOn w:val="PlainText"/>
    <w:autoRedefine/>
    <w:rsid w:val="00216BB3"/>
  </w:style>
  <w:style w:type="paragraph" w:customStyle="1" w:styleId="data">
    <w:name w:val="data"/>
    <w:basedOn w:val="chveulebrivi"/>
    <w:autoRedefine/>
    <w:rsid w:val="00216BB3"/>
    <w:pPr>
      <w:pageBreakBefore w:val="0"/>
      <w:tabs>
        <w:tab w:val="left" w:pos="0"/>
        <w:tab w:val="left" w:pos="720"/>
      </w:tabs>
      <w:spacing w:before="0"/>
      <w:jc w:val="both"/>
    </w:pPr>
    <w:rPr>
      <w:iCs/>
      <w:snapToGrid w:val="0"/>
      <w:kern w:val="28"/>
    </w:rPr>
  </w:style>
  <w:style w:type="paragraph" w:customStyle="1" w:styleId="petiti">
    <w:name w:val="petiti"/>
    <w:basedOn w:val="chveulebrivi"/>
    <w:autoRedefine/>
    <w:rsid w:val="00216BB3"/>
    <w:pPr>
      <w:pageBreakBefore w:val="0"/>
      <w:widowControl w:val="0"/>
      <w:tabs>
        <w:tab w:val="left" w:pos="0"/>
        <w:tab w:val="left" w:pos="1718"/>
      </w:tabs>
      <w:ind w:left="284"/>
      <w:jc w:val="both"/>
    </w:pPr>
    <w:rPr>
      <w:snapToGrid w:val="0"/>
      <w:kern w:val="28"/>
      <w:sz w:val="17"/>
    </w:rPr>
  </w:style>
  <w:style w:type="paragraph" w:customStyle="1" w:styleId="prezident">
    <w:name w:val="prezident"/>
    <w:basedOn w:val="chveulebrivi"/>
    <w:autoRedefine/>
    <w:rsid w:val="00216BB3"/>
    <w:pPr>
      <w:pageBreakBefore w:val="0"/>
      <w:tabs>
        <w:tab w:val="left" w:pos="0"/>
        <w:tab w:val="left" w:pos="720"/>
      </w:tabs>
      <w:spacing w:before="0"/>
      <w:jc w:val="both"/>
    </w:pPr>
    <w:rPr>
      <w:rFonts w:cs="Times New Roman"/>
      <w:i w:val="0"/>
      <w:iCs/>
      <w:snapToGrid w:val="0"/>
      <w:kern w:val="28"/>
    </w:rPr>
  </w:style>
  <w:style w:type="paragraph" w:styleId="Title">
    <w:name w:val="Title"/>
    <w:basedOn w:val="Normal"/>
    <w:link w:val="TitleChar"/>
    <w:qFormat/>
    <w:rsid w:val="00216BB3"/>
    <w:pPr>
      <w:tabs>
        <w:tab w:val="left" w:pos="720"/>
      </w:tabs>
      <w:spacing w:before="6000" w:after="60"/>
      <w:jc w:val="center"/>
      <w:outlineLvl w:val="0"/>
    </w:pPr>
    <w:rPr>
      <w:rFonts w:ascii="SPGrotesk" w:hAnsi="SPGrotesk"/>
      <w:b/>
      <w:spacing w:val="6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16BB3"/>
    <w:rPr>
      <w:rFonts w:ascii="SPGrotesk" w:eastAsia="Times New Roman" w:hAnsi="SPGrotesk" w:cs="Times New Roman"/>
      <w:b/>
      <w:spacing w:val="60"/>
      <w:kern w:val="28"/>
      <w:sz w:val="32"/>
      <w:szCs w:val="24"/>
    </w:rPr>
  </w:style>
  <w:style w:type="paragraph" w:styleId="TOC1">
    <w:name w:val="toc 1"/>
    <w:basedOn w:val="Normal"/>
    <w:next w:val="Normal"/>
    <w:autoRedefine/>
    <w:rsid w:val="00216BB3"/>
    <w:pPr>
      <w:jc w:val="both"/>
    </w:pPr>
    <w:rPr>
      <w:rFonts w:ascii="SPLiteraturuly" w:hAnsi="SPLiteraturuly"/>
      <w:szCs w:val="20"/>
    </w:rPr>
  </w:style>
  <w:style w:type="paragraph" w:styleId="TOC2">
    <w:name w:val="toc 2"/>
    <w:basedOn w:val="Normal"/>
    <w:next w:val="Normal"/>
    <w:autoRedefine/>
    <w:rsid w:val="00216BB3"/>
    <w:pPr>
      <w:ind w:left="240"/>
      <w:jc w:val="both"/>
    </w:pPr>
    <w:rPr>
      <w:rFonts w:ascii="SPLiteraturuly" w:hAnsi="SPLiteraturuly"/>
      <w:szCs w:val="20"/>
    </w:rPr>
  </w:style>
  <w:style w:type="paragraph" w:styleId="TOC3">
    <w:name w:val="toc 3"/>
    <w:basedOn w:val="Normal"/>
    <w:next w:val="Normal"/>
    <w:autoRedefine/>
    <w:rsid w:val="00216BB3"/>
    <w:pPr>
      <w:ind w:left="480"/>
      <w:jc w:val="both"/>
    </w:pPr>
    <w:rPr>
      <w:rFonts w:ascii="SPLiteraturuly" w:hAnsi="SPLiteraturuly"/>
      <w:szCs w:val="20"/>
    </w:rPr>
  </w:style>
  <w:style w:type="paragraph" w:styleId="TOC4">
    <w:name w:val="toc 4"/>
    <w:basedOn w:val="Normal"/>
    <w:next w:val="Normal"/>
    <w:autoRedefine/>
    <w:rsid w:val="00216BB3"/>
    <w:pPr>
      <w:spacing w:after="240"/>
      <w:ind w:left="720"/>
      <w:jc w:val="center"/>
    </w:pPr>
    <w:rPr>
      <w:rFonts w:ascii="SPLiteraturuly MT" w:hAnsi="SPLiteraturuly MT"/>
      <w:b/>
      <w:spacing w:val="100"/>
      <w:szCs w:val="20"/>
    </w:rPr>
  </w:style>
  <w:style w:type="paragraph" w:customStyle="1" w:styleId="kanoni">
    <w:name w:val="kanoni"/>
    <w:basedOn w:val="Title"/>
    <w:autoRedefine/>
    <w:rsid w:val="00216BB3"/>
    <w:pPr>
      <w:tabs>
        <w:tab w:val="clear" w:pos="720"/>
      </w:tabs>
      <w:spacing w:before="360" w:after="120"/>
    </w:pPr>
    <w:rPr>
      <w:rFonts w:ascii="Geo_dumM" w:hAnsi="Geo_dumM"/>
      <w:kern w:val="0"/>
      <w:sz w:val="24"/>
    </w:rPr>
  </w:style>
  <w:style w:type="paragraph" w:customStyle="1" w:styleId="kitxva">
    <w:name w:val="kitxva"/>
    <w:basedOn w:val="Normal"/>
    <w:autoRedefine/>
    <w:rsid w:val="00216BB3"/>
    <w:pPr>
      <w:tabs>
        <w:tab w:val="left" w:pos="240"/>
      </w:tabs>
      <w:autoSpaceDE w:val="0"/>
      <w:autoSpaceDN w:val="0"/>
      <w:adjustRightInd w:val="0"/>
      <w:spacing w:after="113"/>
      <w:ind w:firstLine="284"/>
      <w:jc w:val="both"/>
    </w:pPr>
    <w:rPr>
      <w:rFonts w:ascii="SPLiteraturuly" w:hAnsi="SPLiteraturuly"/>
      <w:b/>
      <w:bCs/>
      <w:szCs w:val="20"/>
    </w:rPr>
  </w:style>
  <w:style w:type="paragraph" w:styleId="E-mailSignature">
    <w:name w:val="E-mail Signature"/>
    <w:basedOn w:val="Normal"/>
    <w:link w:val="E-mailSignatureChar"/>
    <w:rsid w:val="00216BB3"/>
  </w:style>
  <w:style w:type="character" w:customStyle="1" w:styleId="E-mailSignatureChar">
    <w:name w:val="E-mail Signature Char"/>
    <w:basedOn w:val="DefaultParagraphFont"/>
    <w:link w:val="E-mailSignature"/>
    <w:rsid w:val="00216BB3"/>
    <w:rPr>
      <w:rFonts w:ascii="Times New Roman" w:eastAsia="Times New Roman" w:hAnsi="Times New Roman" w:cs="Times New Roman"/>
      <w:sz w:val="24"/>
      <w:szCs w:val="24"/>
    </w:rPr>
  </w:style>
  <w:style w:type="paragraph" w:customStyle="1" w:styleId="pasuxi">
    <w:name w:val="pasuxi"/>
    <w:basedOn w:val="Normal"/>
    <w:autoRedefine/>
    <w:rsid w:val="00216BB3"/>
    <w:pPr>
      <w:autoSpaceDE w:val="0"/>
      <w:autoSpaceDN w:val="0"/>
      <w:adjustRightInd w:val="0"/>
      <w:ind w:left="1134" w:hanging="567"/>
      <w:jc w:val="both"/>
    </w:pPr>
    <w:rPr>
      <w:rFonts w:ascii="SPLiteraturuly" w:hAnsi="SPLiteraturuly"/>
      <w:szCs w:val="20"/>
    </w:rPr>
  </w:style>
  <w:style w:type="paragraph" w:customStyle="1" w:styleId="Style1">
    <w:name w:val="Style1"/>
    <w:basedOn w:val="BodyText"/>
    <w:autoRedefine/>
    <w:rsid w:val="00216BB3"/>
    <w:pPr>
      <w:autoSpaceDE w:val="0"/>
      <w:autoSpaceDN w:val="0"/>
      <w:adjustRightInd w:val="0"/>
      <w:spacing w:before="520" w:line="240" w:lineRule="auto"/>
    </w:pPr>
    <w:rPr>
      <w:rFonts w:ascii="SPLiteraturuly MT" w:eastAsia="Times New Roman" w:hAnsi="SPLiteraturuly MT"/>
      <w:b/>
      <w:bCs/>
      <w:sz w:val="20"/>
      <w:szCs w:val="20"/>
    </w:rPr>
  </w:style>
  <w:style w:type="paragraph" w:customStyle="1" w:styleId="chveulebrivi-wigni">
    <w:name w:val="chveulebrivi-wigni"/>
    <w:basedOn w:val="PlainText"/>
    <w:rsid w:val="00216BB3"/>
    <w:pPr>
      <w:pageBreakBefore w:val="0"/>
      <w:autoSpaceDE w:val="0"/>
      <w:autoSpaceDN w:val="0"/>
      <w:adjustRightInd w:val="0"/>
      <w:spacing w:before="0"/>
      <w:ind w:firstLine="454"/>
      <w:jc w:val="both"/>
    </w:pPr>
    <w:rPr>
      <w:rFonts w:cs="Times New Roman"/>
      <w:i w:val="0"/>
    </w:rPr>
  </w:style>
  <w:style w:type="paragraph" w:customStyle="1" w:styleId="satauri">
    <w:name w:val="satauri"/>
    <w:basedOn w:val="parlamdrst"/>
    <w:autoRedefine/>
    <w:rsid w:val="00216BB3"/>
    <w:pPr>
      <w:pageBreakBefore w:val="0"/>
      <w:tabs>
        <w:tab w:val="left" w:pos="283"/>
      </w:tabs>
      <w:spacing w:before="0"/>
    </w:pPr>
    <w:rPr>
      <w:rFonts w:ascii="SPLiteraturuly MT" w:hAnsi="SPLiteraturuly MT" w:cs="Times New Roman"/>
      <w:b/>
      <w:i w:val="0"/>
      <w:sz w:val="26"/>
      <w:szCs w:val="24"/>
    </w:rPr>
  </w:style>
  <w:style w:type="paragraph" w:customStyle="1" w:styleId="satauri2">
    <w:name w:val="satauri2"/>
    <w:basedOn w:val="Normal"/>
    <w:rsid w:val="00216BB3"/>
    <w:pPr>
      <w:jc w:val="center"/>
    </w:pPr>
    <w:rPr>
      <w:rFonts w:ascii="Sylfaen" w:hAnsi="Sylfaen"/>
      <w:b/>
      <w:sz w:val="22"/>
    </w:rPr>
  </w:style>
  <w:style w:type="paragraph" w:customStyle="1" w:styleId="tarigi">
    <w:name w:val="tarigi"/>
    <w:basedOn w:val="Normal"/>
    <w:rsid w:val="00216BB3"/>
  </w:style>
  <w:style w:type="paragraph" w:customStyle="1" w:styleId="muxliparl">
    <w:name w:val="muxli_parl"/>
    <w:basedOn w:val="parlamdrst"/>
    <w:autoRedefine/>
    <w:rsid w:val="00216BB3"/>
    <w:pPr>
      <w:pageBreakBefore w:val="0"/>
      <w:tabs>
        <w:tab w:val="left" w:pos="283"/>
      </w:tabs>
      <w:spacing w:before="240"/>
      <w:ind w:left="283" w:hanging="283"/>
      <w:jc w:val="left"/>
    </w:pPr>
    <w:rPr>
      <w:rFonts w:ascii="SPDumbadze" w:hAnsi="SPDumbadze" w:cs="Times New Roman"/>
      <w:b/>
      <w:bCs/>
      <w:i w:val="0"/>
      <w:sz w:val="22"/>
      <w:szCs w:val="22"/>
    </w:rPr>
  </w:style>
  <w:style w:type="paragraph" w:customStyle="1" w:styleId="muxlixml">
    <w:name w:val="muxli_xml"/>
    <w:basedOn w:val="Normal"/>
    <w:autoRedefine/>
    <w:rsid w:val="008B77AF"/>
    <w:pPr>
      <w:keepNext/>
      <w:keepLines/>
      <w:tabs>
        <w:tab w:val="left" w:pos="283"/>
      </w:tabs>
      <w:suppressAutoHyphens/>
      <w:spacing w:before="240" w:line="360" w:lineRule="auto"/>
      <w:ind w:left="850" w:hanging="850"/>
      <w:jc w:val="center"/>
    </w:pPr>
    <w:rPr>
      <w:rFonts w:ascii="Sylfaen" w:hAnsi="Sylfaen"/>
      <w:b/>
      <w:sz w:val="22"/>
      <w:szCs w:val="22"/>
      <w:lang w:val="ka-GE" w:eastAsia="ru-RU"/>
    </w:rPr>
  </w:style>
  <w:style w:type="paragraph" w:customStyle="1" w:styleId="tavisataurixml">
    <w:name w:val="tavi_satauri_xml"/>
    <w:basedOn w:val="Normal"/>
    <w:autoRedefine/>
    <w:rsid w:val="009B44D0"/>
    <w:pPr>
      <w:numPr>
        <w:numId w:val="4"/>
      </w:numPr>
      <w:spacing w:after="240" w:line="360" w:lineRule="auto"/>
      <w:jc w:val="center"/>
    </w:pPr>
    <w:rPr>
      <w:rFonts w:ascii="Sylfaen" w:hAnsi="Sylfaen" w:cs="Sylfaen"/>
      <w:b/>
      <w:lang w:val="ka-GE"/>
    </w:rPr>
  </w:style>
  <w:style w:type="paragraph" w:customStyle="1" w:styleId="tavixml">
    <w:name w:val="tavi_xml"/>
    <w:basedOn w:val="Normal"/>
    <w:rsid w:val="00216BB3"/>
    <w:pPr>
      <w:spacing w:before="240"/>
      <w:jc w:val="center"/>
    </w:pPr>
    <w:rPr>
      <w:rFonts w:ascii="Sylfaen" w:hAnsi="Sylfaen"/>
      <w:b/>
      <w:sz w:val="22"/>
    </w:rPr>
  </w:style>
  <w:style w:type="paragraph" w:customStyle="1" w:styleId="abzacixml">
    <w:name w:val="abzaci_xml"/>
    <w:basedOn w:val="PlainText"/>
    <w:autoRedefine/>
    <w:rsid w:val="00216BB3"/>
    <w:pPr>
      <w:pageBreakBefore w:val="0"/>
      <w:spacing w:before="0"/>
      <w:ind w:firstLine="283"/>
      <w:jc w:val="both"/>
    </w:pPr>
    <w:rPr>
      <w:rFonts w:ascii="Sylfaen" w:hAnsi="Sylfaen" w:cs="Sylfaen"/>
      <w:b/>
      <w:i w:val="0"/>
      <w:sz w:val="22"/>
    </w:rPr>
  </w:style>
  <w:style w:type="paragraph" w:customStyle="1" w:styleId="karixml">
    <w:name w:val="kari_xml"/>
    <w:basedOn w:val="muxlixml"/>
    <w:autoRedefine/>
    <w:rsid w:val="00216BB3"/>
    <w:pPr>
      <w:numPr>
        <w:numId w:val="2"/>
      </w:numPr>
      <w:tabs>
        <w:tab w:val="clear" w:pos="720"/>
      </w:tabs>
      <w:ind w:left="850" w:hanging="850"/>
    </w:pPr>
    <w:rPr>
      <w:b w:val="0"/>
    </w:rPr>
  </w:style>
  <w:style w:type="paragraph" w:customStyle="1" w:styleId="karisataurixml">
    <w:name w:val="kari_satauri_xml"/>
    <w:basedOn w:val="abzacixml"/>
    <w:rsid w:val="00216BB3"/>
  </w:style>
  <w:style w:type="paragraph" w:customStyle="1" w:styleId="petitixml">
    <w:name w:val="petiti_xml"/>
    <w:basedOn w:val="abzacixml"/>
    <w:autoRedefine/>
    <w:rsid w:val="00216BB3"/>
  </w:style>
  <w:style w:type="paragraph" w:customStyle="1" w:styleId="cignixml">
    <w:name w:val="cigni_xml"/>
    <w:basedOn w:val="Normal"/>
    <w:autoRedefine/>
    <w:rsid w:val="00216BB3"/>
    <w:pPr>
      <w:tabs>
        <w:tab w:val="left" w:pos="283"/>
      </w:tabs>
    </w:pPr>
    <w:rPr>
      <w:rFonts w:ascii="Sylfaen" w:hAnsi="Sylfaen"/>
      <w:lang w:val="ka-GE"/>
    </w:rPr>
  </w:style>
  <w:style w:type="paragraph" w:customStyle="1" w:styleId="sataurixml">
    <w:name w:val="satauri_xml"/>
    <w:basedOn w:val="abzacixml"/>
    <w:autoRedefine/>
    <w:rsid w:val="00216BB3"/>
    <w:pPr>
      <w:spacing w:before="240" w:after="120"/>
      <w:jc w:val="center"/>
    </w:pPr>
    <w:rPr>
      <w:sz w:val="24"/>
    </w:rPr>
  </w:style>
  <w:style w:type="paragraph" w:customStyle="1" w:styleId="zogadinacilixml">
    <w:name w:val="zogadi_nacili_xml"/>
    <w:basedOn w:val="Normal"/>
    <w:autoRedefine/>
    <w:rsid w:val="00216BB3"/>
    <w:pPr>
      <w:keepNext/>
      <w:keepLines/>
      <w:suppressAutoHyphens/>
      <w:spacing w:before="240" w:line="240" w:lineRule="exact"/>
      <w:ind w:hanging="850"/>
      <w:jc w:val="center"/>
    </w:pPr>
    <w:rPr>
      <w:rFonts w:ascii="Sylfaen" w:hAnsi="Sylfaen" w:cs="Arial"/>
      <w:b/>
      <w:sz w:val="22"/>
    </w:rPr>
  </w:style>
  <w:style w:type="paragraph" w:customStyle="1" w:styleId="gansakutrebulinacilixml">
    <w:name w:val="gansakutrebuli_nacili_xml"/>
    <w:basedOn w:val="Normal"/>
    <w:autoRedefine/>
    <w:rsid w:val="00216BB3"/>
    <w:pPr>
      <w:keepNext/>
      <w:keepLines/>
      <w:tabs>
        <w:tab w:val="num" w:pos="360"/>
      </w:tabs>
      <w:suppressAutoHyphens/>
      <w:spacing w:before="240"/>
      <w:ind w:hanging="850"/>
      <w:jc w:val="center"/>
    </w:pPr>
    <w:rPr>
      <w:rFonts w:ascii="Sylfaen" w:hAnsi="Sylfaen" w:cs="Arial"/>
      <w:b/>
      <w:sz w:val="22"/>
    </w:rPr>
  </w:style>
  <w:style w:type="paragraph" w:customStyle="1" w:styleId="StylecxrilixmlSylfaen">
    <w:name w:val="Style cxrili_xml + Sylfaen"/>
    <w:basedOn w:val="Normal"/>
    <w:link w:val="StylecxrilixmlSylfaenChar"/>
    <w:autoRedefine/>
    <w:rsid w:val="00216BB3"/>
    <w:rPr>
      <w:rFonts w:ascii="Sylfaen" w:hAnsi="Sylfaen"/>
      <w:bCs/>
      <w:noProof/>
      <w:sz w:val="20"/>
      <w:szCs w:val="20"/>
    </w:rPr>
  </w:style>
  <w:style w:type="character" w:customStyle="1" w:styleId="StylecxrilixmlSylfaenChar">
    <w:name w:val="Style cxrili_xml + Sylfaen Char"/>
    <w:basedOn w:val="DefaultParagraphFont"/>
    <w:link w:val="StylecxrilixmlSylfaen"/>
    <w:rsid w:val="00216BB3"/>
    <w:rPr>
      <w:rFonts w:ascii="Sylfaen" w:eastAsia="Times New Roman" w:hAnsi="Sylfaen" w:cs="Times New Roman"/>
      <w:bCs/>
      <w:noProof/>
      <w:sz w:val="20"/>
      <w:szCs w:val="20"/>
    </w:rPr>
  </w:style>
  <w:style w:type="paragraph" w:customStyle="1" w:styleId="adgilixml">
    <w:name w:val="adgili_xml"/>
    <w:basedOn w:val="Normal"/>
    <w:rsid w:val="00216BB3"/>
    <w:pPr>
      <w:spacing w:before="120" w:after="120"/>
      <w:ind w:firstLine="284"/>
      <w:jc w:val="center"/>
      <w:outlineLvl w:val="0"/>
    </w:pPr>
    <w:rPr>
      <w:rFonts w:ascii="Sylfaen" w:hAnsi="Sylfaen" w:cs="Courier New"/>
      <w:b/>
      <w:sz w:val="22"/>
      <w:szCs w:val="20"/>
      <w:lang w:eastAsia="ru-RU"/>
    </w:rPr>
  </w:style>
  <w:style w:type="paragraph" w:customStyle="1" w:styleId="ckhrilixml">
    <w:name w:val="ckhrili_xml"/>
    <w:basedOn w:val="abzacixml"/>
    <w:autoRedefine/>
    <w:rsid w:val="00216BB3"/>
    <w:pPr>
      <w:ind w:firstLine="0"/>
      <w:jc w:val="left"/>
      <w:outlineLvl w:val="0"/>
    </w:pPr>
    <w:rPr>
      <w:rFonts w:cs="Courier New"/>
      <w:sz w:val="18"/>
      <w:lang w:val="ru-RU" w:eastAsia="ru-RU"/>
    </w:rPr>
  </w:style>
  <w:style w:type="paragraph" w:customStyle="1" w:styleId="danartixml">
    <w:name w:val="danarti_xml"/>
    <w:basedOn w:val="abzacixml"/>
    <w:autoRedefine/>
    <w:rsid w:val="00216BB3"/>
    <w:pPr>
      <w:spacing w:before="120" w:after="120"/>
      <w:ind w:firstLine="284"/>
      <w:jc w:val="right"/>
      <w:outlineLvl w:val="0"/>
    </w:pPr>
    <w:rPr>
      <w:rFonts w:cs="Courier New"/>
      <w:i/>
      <w:sz w:val="20"/>
      <w:lang w:val="ru-RU" w:eastAsia="ru-RU"/>
    </w:rPr>
  </w:style>
  <w:style w:type="paragraph" w:customStyle="1" w:styleId="khelmoceraxml">
    <w:name w:val="khelmocera_xml"/>
    <w:basedOn w:val="abzacixml"/>
    <w:autoRedefine/>
    <w:rsid w:val="00216BB3"/>
    <w:pPr>
      <w:spacing w:before="120" w:after="120"/>
      <w:jc w:val="left"/>
      <w:outlineLvl w:val="0"/>
    </w:pPr>
    <w:rPr>
      <w:lang w:eastAsia="ru-RU"/>
    </w:rPr>
  </w:style>
  <w:style w:type="paragraph" w:customStyle="1" w:styleId="kodixml">
    <w:name w:val="kodi_xml"/>
    <w:basedOn w:val="abzacixml"/>
    <w:rsid w:val="00216BB3"/>
    <w:pPr>
      <w:keepNext/>
      <w:keepLines/>
      <w:suppressAutoHyphens/>
      <w:spacing w:after="240"/>
      <w:ind w:left="5102" w:firstLine="0"/>
      <w:jc w:val="right"/>
      <w:outlineLvl w:val="0"/>
    </w:pPr>
    <w:rPr>
      <w:rFonts w:cs="Courier New"/>
      <w:sz w:val="20"/>
    </w:rPr>
  </w:style>
  <w:style w:type="paragraph" w:customStyle="1" w:styleId="mimgebixml">
    <w:name w:val="mimgebi_xml"/>
    <w:basedOn w:val="Normal"/>
    <w:rsid w:val="00216BB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ulcvlilebaxml">
    <w:name w:val="sul_cvlileba_xml"/>
    <w:basedOn w:val="sataurixml"/>
    <w:autoRedefine/>
    <w:rsid w:val="00216BB3"/>
    <w:pPr>
      <w:jc w:val="left"/>
      <w:outlineLvl w:val="0"/>
    </w:pPr>
    <w:rPr>
      <w:rFonts w:cs="Courier New"/>
      <w:sz w:val="22"/>
      <w:lang w:val="ru-RU" w:eastAsia="ru-RU"/>
    </w:rPr>
  </w:style>
  <w:style w:type="paragraph" w:customStyle="1" w:styleId="tarigixml">
    <w:name w:val="tarigi_xml"/>
    <w:basedOn w:val="abzacixml"/>
    <w:autoRedefine/>
    <w:rsid w:val="00216BB3"/>
    <w:pPr>
      <w:spacing w:before="120" w:after="120"/>
      <w:ind w:firstLine="284"/>
      <w:jc w:val="center"/>
      <w:outlineLvl w:val="0"/>
    </w:pPr>
    <w:rPr>
      <w:rFonts w:cs="Courier New"/>
      <w:lang w:eastAsia="ru-RU"/>
    </w:rPr>
  </w:style>
  <w:style w:type="paragraph" w:customStyle="1" w:styleId="saxexml">
    <w:name w:val="saxe_xml"/>
    <w:basedOn w:val="abzacixml"/>
    <w:rsid w:val="00216BB3"/>
    <w:pPr>
      <w:spacing w:before="120"/>
      <w:jc w:val="center"/>
    </w:pPr>
    <w:rPr>
      <w:szCs w:val="22"/>
      <w:lang w:val="fr-FR"/>
    </w:rPr>
  </w:style>
  <w:style w:type="paragraph" w:customStyle="1" w:styleId="gazette">
    <w:name w:val="gazette"/>
    <w:basedOn w:val="Normal"/>
    <w:autoRedefine/>
    <w:rsid w:val="00216BB3"/>
    <w:pPr>
      <w:ind w:firstLine="720"/>
      <w:jc w:val="both"/>
    </w:pPr>
    <w:rPr>
      <w:rFonts w:ascii="BPG Nino Mkhedruli" w:hAnsi="BPG Nino Mkhedruli" w:cs="Sylfaen"/>
      <w:sz w:val="22"/>
      <w:szCs w:val="20"/>
    </w:rPr>
  </w:style>
  <w:style w:type="paragraph" w:customStyle="1" w:styleId="muxligazette">
    <w:name w:val="muxli_gazette"/>
    <w:basedOn w:val="gazette"/>
    <w:autoRedefine/>
    <w:rsid w:val="00216BB3"/>
    <w:pPr>
      <w:ind w:firstLine="283"/>
      <w:jc w:val="left"/>
    </w:pPr>
    <w:rPr>
      <w:b/>
    </w:rPr>
  </w:style>
  <w:style w:type="paragraph" w:customStyle="1" w:styleId="tavigazette">
    <w:name w:val="tavi_gazette"/>
    <w:basedOn w:val="gazette"/>
    <w:autoRedefine/>
    <w:rsid w:val="00216BB3"/>
    <w:pPr>
      <w:ind w:firstLine="283"/>
      <w:jc w:val="center"/>
    </w:pPr>
    <w:rPr>
      <w:b/>
    </w:rPr>
  </w:style>
  <w:style w:type="paragraph" w:customStyle="1" w:styleId="Pa5">
    <w:name w:val="Pa5"/>
    <w:basedOn w:val="Normal"/>
    <w:next w:val="Normal"/>
    <w:rsid w:val="00216BB3"/>
    <w:pPr>
      <w:autoSpaceDE w:val="0"/>
      <w:autoSpaceDN w:val="0"/>
      <w:adjustRightInd w:val="0"/>
      <w:spacing w:line="281" w:lineRule="atLeast"/>
    </w:pPr>
    <w:rPr>
      <w:rFonts w:ascii="AKolkhetyM" w:eastAsia="Calibri" w:hAnsi="AKolkhetyM"/>
    </w:rPr>
  </w:style>
  <w:style w:type="paragraph" w:customStyle="1" w:styleId="Pa8">
    <w:name w:val="Pa8"/>
    <w:basedOn w:val="Normal"/>
    <w:next w:val="Normal"/>
    <w:rsid w:val="00216BB3"/>
    <w:pPr>
      <w:autoSpaceDE w:val="0"/>
      <w:autoSpaceDN w:val="0"/>
      <w:adjustRightInd w:val="0"/>
      <w:spacing w:line="221" w:lineRule="atLeast"/>
    </w:pPr>
    <w:rPr>
      <w:rFonts w:ascii="AKolkhetyM" w:hAnsi="AKolkhetyM"/>
    </w:rPr>
  </w:style>
  <w:style w:type="paragraph" w:customStyle="1" w:styleId="Pa12">
    <w:name w:val="Pa12"/>
    <w:basedOn w:val="Normal"/>
    <w:next w:val="Normal"/>
    <w:rsid w:val="00216BB3"/>
    <w:pPr>
      <w:autoSpaceDE w:val="0"/>
      <w:autoSpaceDN w:val="0"/>
      <w:adjustRightInd w:val="0"/>
      <w:spacing w:line="221" w:lineRule="atLeast"/>
    </w:pPr>
    <w:rPr>
      <w:rFonts w:ascii="AKolkhetyM" w:hAnsi="AKolkhetyM"/>
    </w:rPr>
  </w:style>
  <w:style w:type="paragraph" w:customStyle="1" w:styleId="Pa13">
    <w:name w:val="Pa13"/>
    <w:basedOn w:val="Normal"/>
    <w:next w:val="Normal"/>
    <w:rsid w:val="00216BB3"/>
    <w:pPr>
      <w:autoSpaceDE w:val="0"/>
      <w:autoSpaceDN w:val="0"/>
      <w:adjustRightInd w:val="0"/>
      <w:spacing w:line="221" w:lineRule="atLeast"/>
    </w:pPr>
    <w:rPr>
      <w:rFonts w:ascii="AKolkhetyM" w:hAnsi="AKolkhetyM"/>
    </w:rPr>
  </w:style>
  <w:style w:type="character" w:styleId="CommentReference">
    <w:name w:val="annotation reference"/>
    <w:basedOn w:val="DefaultParagraphFont"/>
    <w:rsid w:val="00216BB3"/>
    <w:rPr>
      <w:rFonts w:cs="Times New Roman"/>
      <w:sz w:val="16"/>
      <w:szCs w:val="16"/>
    </w:rPr>
  </w:style>
  <w:style w:type="paragraph" w:customStyle="1" w:styleId="Pa6">
    <w:name w:val="Pa6"/>
    <w:basedOn w:val="Normal"/>
    <w:next w:val="Normal"/>
    <w:rsid w:val="00216BB3"/>
    <w:pPr>
      <w:autoSpaceDE w:val="0"/>
      <w:autoSpaceDN w:val="0"/>
      <w:adjustRightInd w:val="0"/>
      <w:spacing w:line="221" w:lineRule="atLeast"/>
    </w:pPr>
    <w:rPr>
      <w:rFonts w:ascii="AKolkhetyN" w:hAnsi="AKolkhetyN"/>
    </w:rPr>
  </w:style>
  <w:style w:type="paragraph" w:styleId="CommentText">
    <w:name w:val="annotation text"/>
    <w:basedOn w:val="Normal"/>
    <w:link w:val="CommentTextChar"/>
    <w:rsid w:val="00216BB3"/>
    <w:rPr>
      <w:rFonts w:ascii="Sylfaen" w:hAnsi="Sylfae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BB3"/>
    <w:rPr>
      <w:rFonts w:ascii="Sylfaen" w:eastAsia="Times New Roman" w:hAnsi="Sylfae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16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BB3"/>
    <w:rPr>
      <w:b/>
      <w:bCs/>
    </w:rPr>
  </w:style>
  <w:style w:type="paragraph" w:customStyle="1" w:styleId="Pa4">
    <w:name w:val="Pa4"/>
    <w:basedOn w:val="Normal"/>
    <w:next w:val="Normal"/>
    <w:rsid w:val="00216BB3"/>
    <w:pPr>
      <w:autoSpaceDE w:val="0"/>
      <w:autoSpaceDN w:val="0"/>
      <w:adjustRightInd w:val="0"/>
      <w:spacing w:line="281" w:lineRule="atLeast"/>
    </w:pPr>
    <w:rPr>
      <w:rFonts w:ascii="AKolkhetyM" w:hAnsi="AKolkhetyM"/>
    </w:rPr>
  </w:style>
  <w:style w:type="paragraph" w:customStyle="1" w:styleId="Pa11">
    <w:name w:val="Pa11"/>
    <w:basedOn w:val="Normal"/>
    <w:next w:val="Normal"/>
    <w:rsid w:val="00216BB3"/>
    <w:pPr>
      <w:autoSpaceDE w:val="0"/>
      <w:autoSpaceDN w:val="0"/>
      <w:adjustRightInd w:val="0"/>
      <w:spacing w:line="221" w:lineRule="atLeast"/>
    </w:pPr>
    <w:rPr>
      <w:rFonts w:ascii="AKolkhetyM" w:hAnsi="AKolkhetyM"/>
    </w:rPr>
  </w:style>
  <w:style w:type="character" w:customStyle="1" w:styleId="A4">
    <w:name w:val="A4"/>
    <w:rsid w:val="00216BB3"/>
    <w:rPr>
      <w:rFonts w:ascii="AKolkhetyN" w:hAnsi="AKolkhetyN"/>
      <w:color w:val="000000"/>
    </w:rPr>
  </w:style>
  <w:style w:type="paragraph" w:styleId="NoSpacing">
    <w:name w:val="No Spacing"/>
    <w:uiPriority w:val="1"/>
    <w:qFormat/>
    <w:rsid w:val="0021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16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16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16BB3"/>
    <w:rPr>
      <w:i/>
      <w:iCs/>
      <w:color w:val="808080" w:themeColor="text1" w:themeTint="7F"/>
    </w:rPr>
  </w:style>
  <w:style w:type="paragraph" w:customStyle="1" w:styleId="yiv4768305587msonormal">
    <w:name w:val="yiv4768305587msonormal"/>
    <w:basedOn w:val="Normal"/>
    <w:rsid w:val="00216BB3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216BB3"/>
    <w:rPr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1751</Words>
  <Characters>14224</Characters>
  <Application>Microsoft Office Word</Application>
  <DocSecurity>0</DocSecurity>
  <Lines>418</Lines>
  <Paragraphs>210</Paragraphs>
  <ScaleCrop>false</ScaleCrop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manana.javaxishvili</dc:creator>
  <cp:lastModifiedBy>user</cp:lastModifiedBy>
  <cp:revision>11</cp:revision>
  <dcterms:created xsi:type="dcterms:W3CDTF">2014-09-17T09:19:00Z</dcterms:created>
  <dcterms:modified xsi:type="dcterms:W3CDTF">2014-10-06T12:03:00Z</dcterms:modified>
</cp:coreProperties>
</file>