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3D" w:rsidRPr="007439DC" w:rsidRDefault="008C6A40" w:rsidP="0071483D">
      <w:pPr>
        <w:spacing w:after="0" w:line="240" w:lineRule="auto"/>
        <w:ind w:left="360"/>
        <w:jc w:val="center"/>
        <w:rPr>
          <w:rFonts w:ascii="Sylfaen" w:hAnsi="Sylfaen" w:cs="Sylfaen"/>
          <w:b/>
          <w:sz w:val="24"/>
          <w:lang w:val="es-ES"/>
        </w:rPr>
      </w:pPr>
      <w:r>
        <w:rPr>
          <w:rFonts w:ascii="Sylfaen" w:hAnsi="Sylfaen" w:cs="Sylfaen"/>
          <w:b/>
          <w:sz w:val="24"/>
          <w:lang w:val="ka-GE"/>
        </w:rPr>
        <w:t>2015</w:t>
      </w:r>
      <w:r w:rsidR="0071483D" w:rsidRPr="007439DC">
        <w:rPr>
          <w:rFonts w:ascii="Sylfaen" w:hAnsi="Sylfaen" w:cs="Sylfaen"/>
          <w:b/>
          <w:sz w:val="24"/>
          <w:lang w:val="ka-GE"/>
        </w:rPr>
        <w:t xml:space="preserve"> წლის მასწავლებე</w:t>
      </w:r>
      <w:r w:rsidR="00B6258E">
        <w:rPr>
          <w:rFonts w:ascii="Sylfaen" w:hAnsi="Sylfaen" w:cs="Sylfaen"/>
          <w:b/>
          <w:sz w:val="24"/>
          <w:lang w:val="ka-GE"/>
        </w:rPr>
        <w:t>ლ</w:t>
      </w:r>
      <w:r w:rsidR="0071483D" w:rsidRPr="007439DC">
        <w:rPr>
          <w:rFonts w:ascii="Sylfaen" w:hAnsi="Sylfaen" w:cs="Sylfaen"/>
          <w:b/>
          <w:sz w:val="24"/>
          <w:lang w:val="ka-GE"/>
        </w:rPr>
        <w:t>თა სასერტიფიკაციო გამოცდის</w:t>
      </w:r>
      <w:r w:rsidR="0071483D" w:rsidRPr="007439DC">
        <w:rPr>
          <w:b/>
          <w:sz w:val="24"/>
          <w:lang w:val="es-ES"/>
        </w:rPr>
        <w:t xml:space="preserve"> </w:t>
      </w:r>
      <w:r w:rsidR="0071483D" w:rsidRPr="007439DC">
        <w:rPr>
          <w:rFonts w:ascii="Sylfaen" w:hAnsi="Sylfaen" w:cs="Sylfaen"/>
          <w:b/>
          <w:sz w:val="24"/>
          <w:lang w:val="es-ES"/>
        </w:rPr>
        <w:t xml:space="preserve">პროგრამა </w:t>
      </w:r>
    </w:p>
    <w:p w:rsidR="0071483D" w:rsidRPr="007439DC" w:rsidRDefault="0071483D" w:rsidP="0071483D">
      <w:pPr>
        <w:spacing w:after="0" w:line="240" w:lineRule="auto"/>
        <w:ind w:left="360"/>
        <w:jc w:val="center"/>
        <w:rPr>
          <w:rFonts w:ascii="Sylfaen" w:hAnsi="Sylfaen" w:cs="Sylfaen"/>
          <w:b/>
          <w:sz w:val="24"/>
          <w:lang w:val="ka-GE"/>
        </w:rPr>
      </w:pPr>
      <w:r w:rsidRPr="007439DC">
        <w:rPr>
          <w:rFonts w:ascii="Sylfaen" w:hAnsi="Sylfaen" w:cs="Sylfaen"/>
          <w:b/>
          <w:sz w:val="24"/>
          <w:lang w:val="ka-GE"/>
        </w:rPr>
        <w:t>სამოქალაქო განათლება</w:t>
      </w:r>
    </w:p>
    <w:p w:rsidR="0071483D" w:rsidRPr="00D55FF5" w:rsidRDefault="0071483D" w:rsidP="0071483D">
      <w:pPr>
        <w:spacing w:after="0" w:line="240" w:lineRule="auto"/>
        <w:ind w:left="360"/>
        <w:jc w:val="center"/>
        <w:rPr>
          <w:rFonts w:ascii="Sylfaen" w:hAnsi="Sylfaen" w:cs="Sylfaen"/>
          <w:b/>
          <w:lang w:val="ka-GE"/>
        </w:rPr>
      </w:pPr>
    </w:p>
    <w:p w:rsidR="0071483D" w:rsidRDefault="0071483D" w:rsidP="0071483D">
      <w:pPr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</w:p>
    <w:p w:rsidR="0071483D" w:rsidRDefault="0071483D" w:rsidP="0071483D">
      <w:pPr>
        <w:spacing w:after="0" w:line="240" w:lineRule="auto"/>
        <w:ind w:left="720"/>
        <w:jc w:val="both"/>
        <w:rPr>
          <w:rFonts w:ascii="Sylfaen" w:hAnsi="Sylfaen" w:cs="Sylfaen"/>
        </w:rPr>
      </w:pPr>
    </w:p>
    <w:p w:rsidR="001358D5" w:rsidRDefault="001358D5" w:rsidP="0071483D">
      <w:pPr>
        <w:spacing w:after="0" w:line="240" w:lineRule="auto"/>
        <w:ind w:left="720"/>
        <w:jc w:val="both"/>
        <w:rPr>
          <w:rFonts w:ascii="Sylfaen" w:hAnsi="Sylfaen" w:cs="Sylfaen"/>
        </w:rPr>
      </w:pPr>
    </w:p>
    <w:p w:rsidR="001358D5" w:rsidRPr="001358D5" w:rsidRDefault="001358D5" w:rsidP="0071483D">
      <w:pPr>
        <w:spacing w:after="0" w:line="240" w:lineRule="auto"/>
        <w:ind w:left="720"/>
        <w:jc w:val="both"/>
        <w:rPr>
          <w:rFonts w:ascii="Sylfaen" w:hAnsi="Sylfaen" w:cs="Sylfaen"/>
        </w:rPr>
      </w:pPr>
    </w:p>
    <w:p w:rsidR="0071483D" w:rsidRPr="00345E30" w:rsidRDefault="0071483D" w:rsidP="0071483D">
      <w:pPr>
        <w:pStyle w:val="Default"/>
        <w:rPr>
          <w:sz w:val="22"/>
          <w:szCs w:val="22"/>
          <w:lang w:val="ka-GE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402"/>
        <w:gridCol w:w="6061"/>
      </w:tblGrid>
      <w:tr w:rsidR="0071483D" w:rsidRPr="00345E30" w:rsidTr="000A44A4">
        <w:tc>
          <w:tcPr>
            <w:tcW w:w="3402" w:type="dxa"/>
            <w:shd w:val="clear" w:color="auto" w:fill="EAF1DD" w:themeFill="accent3" w:themeFillTint="33"/>
          </w:tcPr>
          <w:p w:rsidR="0071483D" w:rsidRPr="00630E04" w:rsidRDefault="0071483D" w:rsidP="006A0B3A">
            <w:pPr>
              <w:pStyle w:val="Default"/>
              <w:ind w:left="360"/>
              <w:jc w:val="center"/>
              <w:rPr>
                <w:lang w:val="ka-GE"/>
              </w:rPr>
            </w:pPr>
            <w:r w:rsidRPr="00630E04">
              <w:rPr>
                <w:rFonts w:ascii="AcadNusx"/>
                <w:b/>
              </w:rPr>
              <w:t>საკითხთა</w:t>
            </w:r>
            <w:r w:rsidRPr="00630E04">
              <w:rPr>
                <w:rFonts w:ascii="AcadNusx" w:hAnsi="AcadNusx"/>
                <w:b/>
              </w:rPr>
              <w:t xml:space="preserve"> </w:t>
            </w:r>
            <w:r w:rsidRPr="00630E04">
              <w:rPr>
                <w:rFonts w:ascii="AcadNusx"/>
                <w:b/>
              </w:rPr>
              <w:t>ჩამონათვალი</w:t>
            </w:r>
          </w:p>
        </w:tc>
        <w:tc>
          <w:tcPr>
            <w:tcW w:w="6061" w:type="dxa"/>
            <w:shd w:val="clear" w:color="auto" w:fill="EAF1DD" w:themeFill="accent3" w:themeFillTint="33"/>
          </w:tcPr>
          <w:p w:rsidR="0071483D" w:rsidRPr="00630E04" w:rsidRDefault="0071483D" w:rsidP="006A0B3A">
            <w:pPr>
              <w:pStyle w:val="Default"/>
              <w:ind w:left="360"/>
              <w:jc w:val="center"/>
              <w:rPr>
                <w:rFonts w:ascii="AcadNusx"/>
                <w:b/>
              </w:rPr>
            </w:pPr>
            <w:r w:rsidRPr="00630E04">
              <w:rPr>
                <w:rFonts w:ascii="AcadNusx"/>
                <w:b/>
                <w:lang w:val="ka-GE"/>
              </w:rPr>
              <w:t>საკითხის</w:t>
            </w:r>
            <w:r w:rsidRPr="00630E04">
              <w:rPr>
                <w:rFonts w:ascii="AcadNusx"/>
                <w:b/>
                <w:lang w:val="ka-GE"/>
              </w:rPr>
              <w:t xml:space="preserve"> </w:t>
            </w:r>
            <w:r w:rsidRPr="00630E04">
              <w:rPr>
                <w:rFonts w:ascii="AcadNusx"/>
                <w:b/>
              </w:rPr>
              <w:t>dazusteba</w:t>
            </w:r>
          </w:p>
          <w:p w:rsidR="0071483D" w:rsidRPr="00630E04" w:rsidRDefault="0071483D" w:rsidP="006A0B3A">
            <w:pPr>
              <w:pStyle w:val="Default"/>
              <w:ind w:left="360"/>
              <w:jc w:val="center"/>
            </w:pPr>
          </w:p>
        </w:tc>
      </w:tr>
      <w:tr w:rsidR="0071483D" w:rsidRPr="00345E30" w:rsidTr="00D01E82">
        <w:tc>
          <w:tcPr>
            <w:tcW w:w="9463" w:type="dxa"/>
            <w:gridSpan w:val="2"/>
            <w:shd w:val="clear" w:color="auto" w:fill="EAF1DD" w:themeFill="accent3" w:themeFillTint="33"/>
          </w:tcPr>
          <w:p w:rsidR="00437888" w:rsidRDefault="00437888" w:rsidP="00437888">
            <w:pPr>
              <w:pStyle w:val="Default"/>
              <w:ind w:left="360"/>
              <w:jc w:val="center"/>
              <w:rPr>
                <w:rFonts w:cs="AcadMtavr"/>
                <w:b/>
                <w:bCs/>
                <w:lang w:val="ka-GE"/>
              </w:rPr>
            </w:pPr>
          </w:p>
          <w:p w:rsidR="0071483D" w:rsidRDefault="00437888" w:rsidP="00437888">
            <w:pPr>
              <w:pStyle w:val="Default"/>
              <w:ind w:left="360"/>
              <w:jc w:val="center"/>
              <w:rPr>
                <w:b/>
                <w:sz w:val="22"/>
                <w:szCs w:val="22"/>
                <w:lang w:val="ka-GE"/>
              </w:rPr>
            </w:pPr>
            <w:r w:rsidRPr="00437888">
              <w:rPr>
                <w:rFonts w:ascii="AcadMtavr" w:hAnsi="AcadMtavr" w:cs="AcadMtavr"/>
                <w:b/>
                <w:bCs/>
              </w:rPr>
              <w:t>I. profesiuli unar-Cvevebi</w:t>
            </w:r>
            <w:r w:rsidRPr="00437888">
              <w:rPr>
                <w:b/>
                <w:sz w:val="22"/>
                <w:szCs w:val="22"/>
                <w:lang w:val="ka-GE"/>
              </w:rPr>
              <w:t xml:space="preserve"> </w:t>
            </w:r>
          </w:p>
          <w:p w:rsidR="00437888" w:rsidRPr="00437888" w:rsidRDefault="00437888" w:rsidP="00437888">
            <w:pPr>
              <w:pStyle w:val="Default"/>
              <w:ind w:left="360"/>
              <w:jc w:val="center"/>
              <w:rPr>
                <w:b/>
                <w:sz w:val="22"/>
                <w:szCs w:val="22"/>
                <w:lang w:val="ka-GE"/>
              </w:rPr>
            </w:pPr>
          </w:p>
        </w:tc>
      </w:tr>
      <w:tr w:rsidR="0071483D" w:rsidRPr="00345E30" w:rsidTr="000A44A4">
        <w:tc>
          <w:tcPr>
            <w:tcW w:w="3402" w:type="dxa"/>
          </w:tcPr>
          <w:p w:rsidR="0071483D" w:rsidRPr="00345E30" w:rsidRDefault="00437888" w:rsidP="00437888">
            <w:pPr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1.</w:t>
            </w:r>
            <w:r w:rsidRPr="008452F3">
              <w:rPr>
                <w:b/>
                <w:lang w:val="ka-GE"/>
              </w:rPr>
              <w:t xml:space="preserve"> </w:t>
            </w:r>
            <w:r w:rsidRPr="00D01E82">
              <w:rPr>
                <w:rFonts w:ascii="Sylfaen" w:hAnsi="Sylfaen" w:cs="Sylfaen"/>
                <w:b/>
                <w:sz w:val="24"/>
                <w:lang w:val="ka-GE"/>
              </w:rPr>
              <w:t>კვლევა</w:t>
            </w: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1.1. საზოგადოებრივ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ცხოვრებაში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საკუთარი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შესაძლებლობების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ადგილისა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მნიშვნელობის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გაანალიზება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rPr>
                <w:szCs w:val="22"/>
              </w:rPr>
            </w:pPr>
            <w:r w:rsidRPr="00D01E82">
              <w:rPr>
                <w:szCs w:val="22"/>
              </w:rPr>
              <w:t>1.2. საზოგადოებრივი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ცხოვრებისათვის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მნიშვნელოვანი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მოვლენებისა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პროცესების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ამოც</w:t>
            </w:r>
            <w:r w:rsidRPr="00D01E82">
              <w:rPr>
                <w:rFonts w:cs="AcadNusx"/>
                <w:szCs w:val="22"/>
              </w:rPr>
              <w:softHyphen/>
            </w:r>
            <w:r w:rsidRPr="00D01E82">
              <w:rPr>
                <w:szCs w:val="22"/>
              </w:rPr>
              <w:t>ნობა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მრავალმხრივი </w:t>
            </w:r>
            <w:r w:rsidRPr="00D01E82">
              <w:rPr>
                <w:szCs w:val="22"/>
              </w:rPr>
              <w:t>გაანალიზება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1.3. საზოგადოებრივი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რელიგიური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საგანმანათლებლო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სამართლებრივი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სახელმწიფო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ეკონომიკური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ინსტიტუტების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ფუნქციებისა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მნიშვნელობის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გაანალიზება</w:t>
            </w:r>
            <w:r w:rsidRPr="00D01E82">
              <w:rPr>
                <w:rFonts w:cs="AcadNusx"/>
                <w:szCs w:val="22"/>
              </w:rPr>
              <w:t xml:space="preserve">. </w:t>
            </w:r>
          </w:p>
          <w:p w:rsidR="00437888" w:rsidRPr="00D01E82" w:rsidRDefault="00437888" w:rsidP="00437888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1.4. დემოკრა</w:t>
            </w:r>
            <w:r w:rsidRPr="00D01E82">
              <w:rPr>
                <w:rFonts w:cs="AcadNusx"/>
                <w:szCs w:val="22"/>
              </w:rPr>
              <w:softHyphen/>
            </w:r>
            <w:r w:rsidRPr="00D01E82">
              <w:rPr>
                <w:szCs w:val="22"/>
              </w:rPr>
              <w:t>ტიული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პრაქტიკის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ანალიზი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საზოგადოების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ინტერესებთან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ტრადიციებთან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ღირებულებებთან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მიმართებაში</w:t>
            </w:r>
            <w:r w:rsidRPr="00D01E82">
              <w:rPr>
                <w:rFonts w:cs="AcadNusx"/>
                <w:szCs w:val="22"/>
              </w:rPr>
              <w:t xml:space="preserve">. </w:t>
            </w:r>
          </w:p>
          <w:p w:rsidR="00437888" w:rsidRPr="00D01E82" w:rsidRDefault="00437888" w:rsidP="00437888">
            <w:pPr>
              <w:pStyle w:val="abzacixml"/>
              <w:rPr>
                <w:szCs w:val="22"/>
              </w:rPr>
            </w:pPr>
            <w:r w:rsidRPr="00D01E82">
              <w:rPr>
                <w:szCs w:val="22"/>
              </w:rPr>
              <w:t>1.5. სამოქალაქო ცხოვრების, პოლიტიკისა და სახელმწიფოს მიზეზ-შედეგობრივი ანალიზი;</w:t>
            </w:r>
          </w:p>
          <w:p w:rsidR="00437888" w:rsidRPr="00D01E82" w:rsidRDefault="00437888" w:rsidP="00437888">
            <w:pPr>
              <w:pStyle w:val="abzacixml"/>
              <w:rPr>
                <w:szCs w:val="22"/>
              </w:rPr>
            </w:pPr>
            <w:r w:rsidRPr="00D01E82">
              <w:rPr>
                <w:szCs w:val="22"/>
              </w:rPr>
              <w:t>1.6. საქართველოს პოლიტიკური ცხოვრების საფუძვლების ანალიზი;</w:t>
            </w:r>
          </w:p>
          <w:p w:rsidR="00437888" w:rsidRPr="00D01E82" w:rsidRDefault="00437888" w:rsidP="00437888">
            <w:pPr>
              <w:pStyle w:val="abzacixml"/>
              <w:rPr>
                <w:szCs w:val="22"/>
              </w:rPr>
            </w:pPr>
            <w:r w:rsidRPr="00D01E82">
              <w:rPr>
                <w:szCs w:val="22"/>
              </w:rPr>
              <w:t>1.7</w:t>
            </w:r>
            <w:r w:rsidR="00B6258E">
              <w:rPr>
                <w:szCs w:val="22"/>
              </w:rPr>
              <w:t>.</w:t>
            </w:r>
            <w:r w:rsidRPr="00D01E82">
              <w:rPr>
                <w:szCs w:val="22"/>
              </w:rPr>
              <w:t xml:space="preserve"> სახელმწიფოს კონსტიტუციური დემოკრატიის ჯანსაღი ფუნქციონირების ხელშეწყობისათვის მოქალაქეთა შესაძლებლობების შესწავლა და განსაზღვრა;</w:t>
            </w:r>
          </w:p>
          <w:p w:rsidR="0071483D" w:rsidRDefault="00437888" w:rsidP="00742EE7">
            <w:pPr>
              <w:pStyle w:val="abzacixml"/>
              <w:rPr>
                <w:szCs w:val="22"/>
              </w:rPr>
            </w:pPr>
            <w:r w:rsidRPr="00D01E82">
              <w:rPr>
                <w:szCs w:val="22"/>
              </w:rPr>
              <w:t>1.8</w:t>
            </w:r>
            <w:r w:rsidR="00B6258E">
              <w:rPr>
                <w:szCs w:val="22"/>
              </w:rPr>
              <w:t>.</w:t>
            </w:r>
            <w:r w:rsidRPr="00D01E82">
              <w:rPr>
                <w:szCs w:val="22"/>
              </w:rPr>
              <w:t xml:space="preserve"> საზოგადოებრივი ინტერესების განხორციელებისათვის სამოქალაქო მონაწილეობითი პროცესების მნიშვნელობის ანალიზი;</w:t>
            </w:r>
          </w:p>
          <w:p w:rsidR="000A44A4" w:rsidRPr="00742EE7" w:rsidRDefault="000A44A4" w:rsidP="00742EE7">
            <w:pPr>
              <w:pStyle w:val="abzacixml"/>
              <w:rPr>
                <w:szCs w:val="22"/>
              </w:rPr>
            </w:pPr>
          </w:p>
        </w:tc>
      </w:tr>
      <w:tr w:rsidR="0071483D" w:rsidRPr="00345E30" w:rsidTr="000A44A4">
        <w:tc>
          <w:tcPr>
            <w:tcW w:w="3402" w:type="dxa"/>
          </w:tcPr>
          <w:p w:rsidR="0071483D" w:rsidRPr="00345E30" w:rsidRDefault="00437888" w:rsidP="00437888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b/>
              </w:rPr>
              <w:t>2.</w:t>
            </w:r>
            <w:r w:rsidRPr="007A6C93">
              <w:rPr>
                <w:b/>
              </w:rPr>
              <w:t xml:space="preserve"> შეფასება</w:t>
            </w: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2.1. საზოგადოებრივ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მოვლენებსა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პროცესებთან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მიმართებაში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პოზიციის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გამომუშავება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არგუმენტირებულად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დაცვა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2.2. საზოგადოებრივ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მოვლენებსა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პროცესებთან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მიმართებაში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სხვადასხვა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მიდგომისა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თუ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პოზიციის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კრიტიკულად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შეფასება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2.3. მოვლენების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პროცესებისა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პოზიციების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შეფასებისას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შესაბამისი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კრიტერიუმების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</w:t>
            </w:r>
            <w:r w:rsidRPr="00D01E82">
              <w:rPr>
                <w:rFonts w:cs="AcadNusx"/>
                <w:szCs w:val="22"/>
              </w:rPr>
              <w:softHyphen/>
            </w:r>
            <w:r w:rsidRPr="00D01E82">
              <w:rPr>
                <w:szCs w:val="22"/>
              </w:rPr>
              <w:t>მოყენება</w:t>
            </w:r>
            <w:r w:rsidRPr="00D01E82">
              <w:rPr>
                <w:rFonts w:cs="AcadNusx"/>
                <w:szCs w:val="22"/>
              </w:rPr>
              <w:t>.</w:t>
            </w:r>
          </w:p>
          <w:p w:rsidR="00437888" w:rsidRPr="00D01E82" w:rsidRDefault="00437888" w:rsidP="00437888">
            <w:pPr>
              <w:pStyle w:val="abzacixml"/>
              <w:rPr>
                <w:szCs w:val="22"/>
              </w:rPr>
            </w:pPr>
            <w:r w:rsidRPr="00D01E82">
              <w:rPr>
                <w:szCs w:val="22"/>
              </w:rPr>
              <w:t>2.4</w:t>
            </w:r>
            <w:r w:rsidR="00B6258E">
              <w:rPr>
                <w:szCs w:val="22"/>
              </w:rPr>
              <w:t>.</w:t>
            </w:r>
            <w:r w:rsidRPr="00D01E82">
              <w:rPr>
                <w:szCs w:val="22"/>
              </w:rPr>
              <w:t xml:space="preserve"> კონსტიტუციის საფუძველზე მოქმედი </w:t>
            </w:r>
            <w:r w:rsidRPr="00D01E82">
              <w:rPr>
                <w:szCs w:val="22"/>
              </w:rPr>
              <w:lastRenderedPageBreak/>
              <w:t>ხელისუფლების საქმიანობაში დემოკრატიის მიზნების, ღირებულებებისა და პრინციპების ასახვის შეფასება;</w:t>
            </w:r>
          </w:p>
          <w:p w:rsidR="0071483D" w:rsidRDefault="00437888" w:rsidP="00742EE7">
            <w:pPr>
              <w:pStyle w:val="abzacixml"/>
              <w:rPr>
                <w:szCs w:val="22"/>
              </w:rPr>
            </w:pPr>
            <w:r w:rsidRPr="00D01E82">
              <w:rPr>
                <w:szCs w:val="22"/>
              </w:rPr>
              <w:t>2.5. ქვეყნის დემოკრატიაში მოქალაქეების როლის, მათი პირადი პოლიტიკური და ეკონომიკური ვალდებულებების შეფასება;</w:t>
            </w:r>
          </w:p>
          <w:p w:rsidR="000A44A4" w:rsidRPr="00742EE7" w:rsidRDefault="000A44A4" w:rsidP="00742EE7">
            <w:pPr>
              <w:pStyle w:val="abzacixml"/>
              <w:rPr>
                <w:szCs w:val="22"/>
              </w:rPr>
            </w:pPr>
          </w:p>
        </w:tc>
      </w:tr>
      <w:tr w:rsidR="0071483D" w:rsidRPr="00345E30" w:rsidTr="000A44A4">
        <w:tc>
          <w:tcPr>
            <w:tcW w:w="3402" w:type="dxa"/>
          </w:tcPr>
          <w:p w:rsidR="00437888" w:rsidRPr="007A6C93" w:rsidRDefault="00437888" w:rsidP="00437888">
            <w:pPr>
              <w:pStyle w:val="abzacixml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 w:rsidRPr="007A6C93">
              <w:rPr>
                <w:b/>
                <w:sz w:val="24"/>
              </w:rPr>
              <w:t xml:space="preserve"> კომუნიკაცია</w:t>
            </w:r>
          </w:p>
          <w:p w:rsidR="0071483D" w:rsidRPr="00345E30" w:rsidRDefault="0071483D" w:rsidP="006A0B3A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3.1</w:t>
            </w:r>
            <w:r w:rsidR="00B6258E">
              <w:rPr>
                <w:szCs w:val="22"/>
              </w:rPr>
              <w:t>.</w:t>
            </w:r>
            <w:r w:rsidRPr="00D01E82">
              <w:rPr>
                <w:szCs w:val="22"/>
              </w:rPr>
              <w:t xml:space="preserve"> საზოგადოებრივი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ინტერესების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განსახორციელებლად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მოსწავლეებთან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კოლეგებთან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მშობლებთან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სამთავრობო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არასამთავრობო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ორგანიზაციებთან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თანამშრომლობა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3.2</w:t>
            </w:r>
            <w:r w:rsidR="00B6258E">
              <w:rPr>
                <w:szCs w:val="22"/>
              </w:rPr>
              <w:t>.</w:t>
            </w:r>
            <w:r w:rsidRPr="00D01E82">
              <w:rPr>
                <w:szCs w:val="22"/>
              </w:rPr>
              <w:t xml:space="preserve"> საზოგადოებრივ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საკითხებზე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მსჯელობისას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სხვადასხვა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არგუმენტისა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გამოხატვის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ფორმების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მიზნობრივად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გამოყენება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71483D" w:rsidRDefault="00437888" w:rsidP="00742EE7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3.3. იმ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პროცესებსა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თუ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გადაწყვეტილებებში</w:t>
            </w:r>
            <w:r w:rsidRPr="00D01E82">
              <w:rPr>
                <w:rFonts w:cs="AcadNusx"/>
                <w:szCs w:val="22"/>
              </w:rPr>
              <w:t xml:space="preserve"> ინფორმირებულად და ეფექტურად </w:t>
            </w:r>
            <w:r w:rsidRPr="00D01E82">
              <w:rPr>
                <w:szCs w:val="22"/>
              </w:rPr>
              <w:t>მონაწილეობა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რომლებიც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ეხება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მოსწავლეებისა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საკუთარ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პიროვნულ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განვითარებას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მშობლებისა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სკოლის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საზოგადოების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ინტერე</w:t>
            </w:r>
            <w:r w:rsidRPr="00D01E82">
              <w:rPr>
                <w:rFonts w:cs="AcadNusx"/>
                <w:szCs w:val="22"/>
              </w:rPr>
              <w:softHyphen/>
            </w:r>
            <w:r w:rsidRPr="00D01E82">
              <w:rPr>
                <w:szCs w:val="22"/>
              </w:rPr>
              <w:t>სებს</w:t>
            </w:r>
            <w:r w:rsidRPr="00D01E82">
              <w:rPr>
                <w:rFonts w:cs="AcadNusx"/>
                <w:szCs w:val="22"/>
              </w:rPr>
              <w:t xml:space="preserve">. </w:t>
            </w:r>
          </w:p>
          <w:p w:rsidR="000A44A4" w:rsidRPr="00742EE7" w:rsidRDefault="000A44A4" w:rsidP="00742EE7">
            <w:pPr>
              <w:pStyle w:val="abzacixml"/>
              <w:rPr>
                <w:rFonts w:cs="AcadNusx"/>
                <w:szCs w:val="22"/>
              </w:rPr>
            </w:pPr>
          </w:p>
        </w:tc>
      </w:tr>
      <w:tr w:rsidR="0071483D" w:rsidRPr="00345E30" w:rsidTr="00D01E82">
        <w:tc>
          <w:tcPr>
            <w:tcW w:w="9463" w:type="dxa"/>
            <w:gridSpan w:val="2"/>
            <w:shd w:val="clear" w:color="auto" w:fill="EAF1DD" w:themeFill="accent3" w:themeFillTint="33"/>
          </w:tcPr>
          <w:p w:rsidR="00D01E82" w:rsidRPr="00D01E82" w:rsidRDefault="00D01E82" w:rsidP="00437888">
            <w:pPr>
              <w:rPr>
                <w:rFonts w:ascii="Sylfaen" w:hAnsi="Sylfaen" w:cs="AcadMtavr"/>
                <w:b/>
                <w:bCs/>
                <w:color w:val="000000"/>
                <w:lang w:val="ka-GE"/>
              </w:rPr>
            </w:pPr>
          </w:p>
          <w:p w:rsidR="00437888" w:rsidRPr="00D01E82" w:rsidRDefault="00437888" w:rsidP="00D01E82">
            <w:pPr>
              <w:jc w:val="center"/>
              <w:rPr>
                <w:rFonts w:ascii="AcadMtavr" w:hAnsi="AcadMtavr" w:cs="AcadMtavr"/>
                <w:b/>
                <w:bCs/>
                <w:color w:val="000000"/>
                <w:sz w:val="24"/>
                <w:lang w:val="es-ES"/>
              </w:rPr>
            </w:pPr>
            <w:r w:rsidRPr="00D01E82">
              <w:rPr>
                <w:rFonts w:ascii="AcadMtavr" w:hAnsi="AcadMtavr" w:cs="AcadMtavr"/>
                <w:b/>
                <w:bCs/>
                <w:color w:val="000000"/>
                <w:lang w:val="es-ES"/>
              </w:rPr>
              <w:t xml:space="preserve">II. </w:t>
            </w:r>
            <w:r w:rsidRPr="00D01E82">
              <w:rPr>
                <w:rFonts w:ascii="AcadMtavr" w:hAnsi="AcadMtavr" w:cs="AcadMtavr"/>
                <w:b/>
                <w:bCs/>
                <w:color w:val="000000"/>
                <w:sz w:val="24"/>
                <w:lang w:val="es-ES"/>
              </w:rPr>
              <w:t>samoqalaqo ganaTlebis maswavleblis profesiuli codna</w:t>
            </w:r>
          </w:p>
          <w:p w:rsidR="0071483D" w:rsidRPr="00D01E82" w:rsidRDefault="0071483D" w:rsidP="00437888">
            <w:pPr>
              <w:pStyle w:val="Default"/>
              <w:ind w:left="360"/>
              <w:jc w:val="center"/>
              <w:rPr>
                <w:sz w:val="22"/>
                <w:szCs w:val="22"/>
                <w:lang w:val="ka-GE"/>
              </w:rPr>
            </w:pPr>
          </w:p>
        </w:tc>
      </w:tr>
      <w:tr w:rsidR="0071483D" w:rsidRPr="00345E30" w:rsidTr="000A44A4">
        <w:tc>
          <w:tcPr>
            <w:tcW w:w="3402" w:type="dxa"/>
          </w:tcPr>
          <w:p w:rsidR="00D01E82" w:rsidRPr="00D626C8" w:rsidRDefault="00D01E82" w:rsidP="00D01E82">
            <w:pPr>
              <w:pStyle w:val="abzacixml"/>
              <w:numPr>
                <w:ilvl w:val="0"/>
                <w:numId w:val="14"/>
              </w:numPr>
              <w:rPr>
                <w:rFonts w:cs="AcadNusx"/>
                <w:b/>
                <w:sz w:val="24"/>
                <w:szCs w:val="24"/>
              </w:rPr>
            </w:pPr>
            <w:r w:rsidRPr="008452F3">
              <w:rPr>
                <w:b/>
                <w:sz w:val="24"/>
                <w:szCs w:val="24"/>
              </w:rPr>
              <w:t>საზოგადოებრივი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მეცნიერებების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საფუძვლები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და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ძირითადი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ცნებები</w:t>
            </w:r>
          </w:p>
          <w:p w:rsidR="0071483D" w:rsidRPr="00345E30" w:rsidRDefault="0071483D" w:rsidP="006A0B3A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szCs w:val="22"/>
              </w:rPr>
            </w:pPr>
            <w:r w:rsidRPr="00D01E82">
              <w:rPr>
                <w:szCs w:val="22"/>
              </w:rPr>
              <w:t>საზოგადოებრივი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მეცნიერებების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ძირითადი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="00B6258E">
              <w:rPr>
                <w:szCs w:val="22"/>
              </w:rPr>
              <w:t>საგანი და კვლევის ასპექტები;</w:t>
            </w:r>
            <w:r w:rsidRPr="00D01E82">
              <w:rPr>
                <w:szCs w:val="22"/>
              </w:rPr>
              <w:t xml:space="preserve"> 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პიროვნებისა და საზოგადოების განვითარების ძირითადი კანონზომიერებები;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კულტურის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არსი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რაობა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მრავალფეროვნება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0A44A4" w:rsidRPr="00630E04" w:rsidRDefault="00437888" w:rsidP="000A44A4">
            <w:pPr>
              <w:pStyle w:val="abzacixml"/>
              <w:numPr>
                <w:ilvl w:val="1"/>
                <w:numId w:val="14"/>
              </w:numPr>
              <w:rPr>
                <w:szCs w:val="22"/>
              </w:rPr>
            </w:pPr>
            <w:r w:rsidRPr="00D01E82">
              <w:rPr>
                <w:szCs w:val="22"/>
              </w:rPr>
              <w:t xml:space="preserve"> რელიგია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როგორც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კულტურული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ფენომენი</w:t>
            </w:r>
            <w:r w:rsidR="00B6258E">
              <w:rPr>
                <w:rFonts w:cs="AcadNusx"/>
                <w:szCs w:val="22"/>
              </w:rPr>
              <w:t>.</w:t>
            </w:r>
          </w:p>
        </w:tc>
      </w:tr>
      <w:tr w:rsidR="0071483D" w:rsidRPr="00345E30" w:rsidTr="000A44A4">
        <w:tc>
          <w:tcPr>
            <w:tcW w:w="3402" w:type="dxa"/>
          </w:tcPr>
          <w:p w:rsidR="00D01E82" w:rsidRPr="00132CEB" w:rsidRDefault="00D01E82" w:rsidP="00D01E82">
            <w:pPr>
              <w:pStyle w:val="abzacixml"/>
              <w:numPr>
                <w:ilvl w:val="0"/>
                <w:numId w:val="14"/>
              </w:numPr>
              <w:rPr>
                <w:rFonts w:cs="AcadNusx"/>
                <w:b/>
                <w:sz w:val="24"/>
                <w:szCs w:val="24"/>
              </w:rPr>
            </w:pPr>
            <w:r w:rsidRPr="008452F3">
              <w:rPr>
                <w:b/>
                <w:sz w:val="24"/>
                <w:szCs w:val="24"/>
              </w:rPr>
              <w:t>საზოგადოებრივ მეცნიერებებში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გამოყენებული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ძირითადი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მეთოდები</w:t>
            </w:r>
          </w:p>
          <w:p w:rsidR="0071483D" w:rsidRPr="00345E30" w:rsidRDefault="0071483D" w:rsidP="00742EE7">
            <w:pPr>
              <w:pStyle w:val="Default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მსჯელობა</w:t>
            </w:r>
            <w:r w:rsidRPr="00D01E82">
              <w:rPr>
                <w:rFonts w:cs="AcadNusx"/>
                <w:szCs w:val="22"/>
              </w:rPr>
              <w:t xml:space="preserve"> -</w:t>
            </w:r>
            <w:r w:rsidR="000A44A4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ფაქტი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მოსაზრება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szCs w:val="22"/>
              </w:rPr>
            </w:pPr>
            <w:r w:rsidRPr="00D01E82">
              <w:rPr>
                <w:szCs w:val="22"/>
              </w:rPr>
              <w:t>ანალიზი (მიზეზ-შედეგობრივი, შედარებითი, სიტუაციური);</w:t>
            </w:r>
          </w:p>
          <w:p w:rsidR="0071483D" w:rsidRPr="00742EE7" w:rsidRDefault="00437888" w:rsidP="00742EE7">
            <w:pPr>
              <w:pStyle w:val="abzacixml"/>
              <w:numPr>
                <w:ilvl w:val="1"/>
                <w:numId w:val="14"/>
              </w:numPr>
              <w:rPr>
                <w:szCs w:val="22"/>
              </w:rPr>
            </w:pPr>
            <w:r w:rsidRPr="00D01E82">
              <w:rPr>
                <w:szCs w:val="22"/>
              </w:rPr>
              <w:t>კვლევის რაოდენობრივი და თვისებრივი მეთოდები.</w:t>
            </w:r>
          </w:p>
        </w:tc>
      </w:tr>
      <w:tr w:rsidR="0071483D" w:rsidRPr="00345E30" w:rsidTr="001358D5">
        <w:trPr>
          <w:trHeight w:val="2933"/>
        </w:trPr>
        <w:tc>
          <w:tcPr>
            <w:tcW w:w="3402" w:type="dxa"/>
          </w:tcPr>
          <w:p w:rsidR="00D01E82" w:rsidRPr="00132CEB" w:rsidRDefault="00D01E82" w:rsidP="00D01E82">
            <w:pPr>
              <w:pStyle w:val="abzacixml"/>
              <w:numPr>
                <w:ilvl w:val="0"/>
                <w:numId w:val="14"/>
              </w:numPr>
              <w:rPr>
                <w:rFonts w:cs="AcadNusx"/>
                <w:b/>
                <w:sz w:val="24"/>
                <w:szCs w:val="24"/>
              </w:rPr>
            </w:pPr>
            <w:r w:rsidRPr="008452F3">
              <w:rPr>
                <w:b/>
                <w:sz w:val="24"/>
                <w:szCs w:val="24"/>
              </w:rPr>
              <w:t>ადამიანის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უფლებები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და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თავისუფლებები</w:t>
            </w:r>
          </w:p>
          <w:p w:rsidR="0071483D" w:rsidRPr="00345E30" w:rsidRDefault="0071483D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ადამიანის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უფლებებისა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თავისუფლებების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საფუძვლები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ადამიანის უფლებების განვითარების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ძირითადი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ისტორიული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ეტაპები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უფლებებისა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თავისუფლებების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არსი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ადამიანის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უფლებებისა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თავისუფლებების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კლასიფიკაცია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0A44A4" w:rsidRPr="00630E04" w:rsidRDefault="00437888" w:rsidP="00630E04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ადამიანის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უფლებებისა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თავისუფლებების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განმსაზღვრელი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ფუძემდებლური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დოკუმენტები</w:t>
            </w:r>
            <w:r w:rsidRPr="00D01E82">
              <w:rPr>
                <w:rFonts w:cs="AcadNusx"/>
                <w:szCs w:val="22"/>
              </w:rPr>
              <w:t xml:space="preserve">. </w:t>
            </w:r>
          </w:p>
        </w:tc>
      </w:tr>
      <w:tr w:rsidR="0071483D" w:rsidRPr="00345E30" w:rsidTr="000A44A4">
        <w:tc>
          <w:tcPr>
            <w:tcW w:w="3402" w:type="dxa"/>
          </w:tcPr>
          <w:p w:rsidR="00D01E82" w:rsidRPr="00132CEB" w:rsidRDefault="00D01E82" w:rsidP="00D01E82">
            <w:pPr>
              <w:pStyle w:val="abzacixml"/>
              <w:numPr>
                <w:ilvl w:val="0"/>
                <w:numId w:val="14"/>
              </w:numPr>
              <w:rPr>
                <w:rFonts w:cs="AcadNusx"/>
                <w:b/>
                <w:sz w:val="24"/>
                <w:szCs w:val="24"/>
              </w:rPr>
            </w:pPr>
            <w:r w:rsidRPr="008452F3">
              <w:rPr>
                <w:b/>
                <w:sz w:val="24"/>
                <w:szCs w:val="24"/>
              </w:rPr>
              <w:t>კონფლიქტი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და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მშვიდობის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მშენებლობა</w:t>
            </w:r>
          </w:p>
          <w:p w:rsidR="0071483D" w:rsidRPr="00345E30" w:rsidRDefault="0071483D" w:rsidP="006A0B3A">
            <w:pPr>
              <w:pStyle w:val="Default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szCs w:val="22"/>
              </w:rPr>
            </w:pPr>
            <w:r w:rsidRPr="00D01E82">
              <w:rPr>
                <w:szCs w:val="22"/>
              </w:rPr>
              <w:t xml:space="preserve"> კონფლიქტი</w:t>
            </w:r>
            <w:r w:rsidRPr="00D01E82">
              <w:rPr>
                <w:rFonts w:cs="AcadNusx"/>
                <w:szCs w:val="22"/>
              </w:rPr>
              <w:t xml:space="preserve">: </w:t>
            </w:r>
            <w:r w:rsidRPr="00D01E82">
              <w:rPr>
                <w:szCs w:val="22"/>
              </w:rPr>
              <w:t>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მართვა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გადაჭრა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ტრანსფორმაცია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კონფლიქტის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ანალიზის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ტექნიკები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კონფლიქტურ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სიტუაციაში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ქცევის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სტრატეგიები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ტიპები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lastRenderedPageBreak/>
              <w:t xml:space="preserve"> მშვიდობა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როგორც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პროცესი</w:t>
            </w:r>
            <w:r w:rsidRPr="00D01E82">
              <w:rPr>
                <w:rFonts w:cs="AcadNusx"/>
                <w:szCs w:val="22"/>
              </w:rPr>
              <w:t xml:space="preserve"> – </w:t>
            </w:r>
            <w:r w:rsidRPr="00D01E82">
              <w:rPr>
                <w:szCs w:val="22"/>
              </w:rPr>
              <w:t>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არსი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სწავლების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სტრატეგიები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71483D" w:rsidRDefault="00437888" w:rsidP="00742EE7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ფორმალური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არაფორმალური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სამშვიდობო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განათლება</w:t>
            </w:r>
            <w:r w:rsidRPr="00D01E82">
              <w:rPr>
                <w:rFonts w:cs="AcadNusx"/>
                <w:szCs w:val="22"/>
              </w:rPr>
              <w:t xml:space="preserve">. </w:t>
            </w:r>
          </w:p>
          <w:p w:rsidR="000A44A4" w:rsidRPr="00742EE7" w:rsidRDefault="000A44A4" w:rsidP="000A44A4">
            <w:pPr>
              <w:pStyle w:val="abzacixml"/>
              <w:ind w:left="360"/>
              <w:rPr>
                <w:rFonts w:cs="AcadNusx"/>
                <w:szCs w:val="22"/>
              </w:rPr>
            </w:pPr>
          </w:p>
        </w:tc>
      </w:tr>
      <w:tr w:rsidR="0071483D" w:rsidRPr="00345E30" w:rsidTr="000A44A4">
        <w:tc>
          <w:tcPr>
            <w:tcW w:w="3402" w:type="dxa"/>
          </w:tcPr>
          <w:p w:rsidR="00D01E82" w:rsidRPr="00132CEB" w:rsidRDefault="00D01E82" w:rsidP="00D01E82">
            <w:pPr>
              <w:pStyle w:val="abzacixml"/>
              <w:numPr>
                <w:ilvl w:val="0"/>
                <w:numId w:val="14"/>
              </w:numPr>
              <w:rPr>
                <w:rFonts w:cs="AcadNusx"/>
                <w:b/>
                <w:sz w:val="24"/>
                <w:szCs w:val="24"/>
              </w:rPr>
            </w:pPr>
            <w:r w:rsidRPr="008452F3">
              <w:rPr>
                <w:b/>
                <w:sz w:val="24"/>
                <w:szCs w:val="24"/>
              </w:rPr>
              <w:lastRenderedPageBreak/>
              <w:t>მშვიდობიანი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თანაარსებობა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და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მრავალფეროვანი</w:t>
            </w:r>
            <w:r w:rsidRPr="008452F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8452F3">
              <w:rPr>
                <w:b/>
                <w:sz w:val="24"/>
                <w:szCs w:val="24"/>
              </w:rPr>
              <w:t>გარემო</w:t>
            </w:r>
          </w:p>
          <w:p w:rsidR="0071483D" w:rsidRPr="00A72FDA" w:rsidRDefault="0071483D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უმრავლესობა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უმცირესობები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მოწყვლადი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ჯგუფები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თანასწორობა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დისკრიმინაცია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ინტეგრაცია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ასიმილაცია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სტერეოტიპები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ტოლერანტობა</w:t>
            </w:r>
            <w:r w:rsidRPr="00D01E82">
              <w:rPr>
                <w:rFonts w:cs="AcadNusx"/>
                <w:szCs w:val="22"/>
              </w:rPr>
              <w:t xml:space="preserve">: </w:t>
            </w:r>
            <w:r w:rsidRPr="00D01E82">
              <w:rPr>
                <w:szCs w:val="22"/>
              </w:rPr>
              <w:t>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არსი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განზომილებები</w:t>
            </w:r>
            <w:r w:rsidRPr="00D01E82">
              <w:rPr>
                <w:rFonts w:cs="AcadNusx"/>
                <w:szCs w:val="22"/>
              </w:rPr>
              <w:t>.</w:t>
            </w:r>
          </w:p>
          <w:p w:rsidR="0071483D" w:rsidRPr="00D01E82" w:rsidRDefault="0071483D" w:rsidP="006A0B3A">
            <w:pPr>
              <w:ind w:left="360"/>
              <w:jc w:val="both"/>
              <w:rPr>
                <w:lang w:val="es-ES"/>
              </w:rPr>
            </w:pPr>
          </w:p>
        </w:tc>
      </w:tr>
      <w:tr w:rsidR="00437888" w:rsidRPr="00345E30" w:rsidTr="000A44A4">
        <w:tc>
          <w:tcPr>
            <w:tcW w:w="3402" w:type="dxa"/>
          </w:tcPr>
          <w:p w:rsidR="00D01E82" w:rsidRPr="00132CEB" w:rsidRDefault="00D01E82" w:rsidP="00D01E82">
            <w:pPr>
              <w:pStyle w:val="abzacixml"/>
              <w:numPr>
                <w:ilvl w:val="0"/>
                <w:numId w:val="14"/>
              </w:numPr>
              <w:rPr>
                <w:rFonts w:cs="AcadNusx"/>
                <w:b/>
                <w:sz w:val="24"/>
                <w:szCs w:val="24"/>
              </w:rPr>
            </w:pPr>
            <w:r w:rsidRPr="00A01253">
              <w:rPr>
                <w:b/>
                <w:sz w:val="24"/>
                <w:szCs w:val="24"/>
              </w:rPr>
              <w:t>დემოკრატიის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არსი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და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მისი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ძირითადი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ინსტიტუტები</w:t>
            </w:r>
          </w:p>
          <w:p w:rsidR="00437888" w:rsidRPr="00A72FDA" w:rsidRDefault="00437888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დემოკრატიის მიზნები, ღირებულებათა საფუძვლები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პრინციპები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დემოკრატიის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განვითარების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ძირითადი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ისტორიული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ეტაპები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b/>
                <w:szCs w:val="22"/>
              </w:rPr>
            </w:pPr>
            <w:r w:rsidRPr="00D01E82">
              <w:rPr>
                <w:szCs w:val="22"/>
              </w:rPr>
              <w:t xml:space="preserve"> დემოკრატიული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ინსტიტუტები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მათი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მნიშვნელობა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საზოგადოების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განვითარებაში</w:t>
            </w:r>
            <w:r w:rsidRPr="00D01E82">
              <w:rPr>
                <w:rFonts w:cs="AcadNusx"/>
                <w:szCs w:val="22"/>
              </w:rPr>
              <w:t>.</w:t>
            </w:r>
            <w:r w:rsidRPr="00D01E82">
              <w:rPr>
                <w:rFonts w:cs="AcadNusx"/>
                <w:b/>
                <w:szCs w:val="22"/>
              </w:rPr>
              <w:t xml:space="preserve"> </w:t>
            </w:r>
          </w:p>
          <w:p w:rsidR="00437888" w:rsidRPr="00D01E82" w:rsidRDefault="00437888" w:rsidP="00437888">
            <w:pPr>
              <w:pStyle w:val="abzacixml"/>
              <w:rPr>
                <w:rFonts w:cs="AcadNusx"/>
                <w:szCs w:val="22"/>
              </w:rPr>
            </w:pPr>
          </w:p>
        </w:tc>
      </w:tr>
      <w:tr w:rsidR="00437888" w:rsidRPr="00345E30" w:rsidTr="000A44A4">
        <w:tc>
          <w:tcPr>
            <w:tcW w:w="3402" w:type="dxa"/>
          </w:tcPr>
          <w:p w:rsidR="00D01E82" w:rsidRPr="00132CEB" w:rsidRDefault="00D01E82" w:rsidP="00D01E82">
            <w:pPr>
              <w:pStyle w:val="abzacixml"/>
              <w:numPr>
                <w:ilvl w:val="0"/>
                <w:numId w:val="14"/>
              </w:numPr>
              <w:rPr>
                <w:rFonts w:cs="AcadNusx"/>
                <w:b/>
                <w:sz w:val="24"/>
                <w:szCs w:val="24"/>
              </w:rPr>
            </w:pPr>
            <w:r w:rsidRPr="00A01253">
              <w:rPr>
                <w:b/>
                <w:sz w:val="24"/>
                <w:szCs w:val="24"/>
              </w:rPr>
              <w:t>ძირითადი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საზოგადოებრივი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ინსტიტუტები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და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მათი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ურთიერთქმედება</w:t>
            </w:r>
          </w:p>
          <w:p w:rsidR="00437888" w:rsidRPr="00A72FDA" w:rsidRDefault="00437888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szCs w:val="22"/>
              </w:rPr>
            </w:pPr>
            <w:r w:rsidRPr="00D01E82">
              <w:rPr>
                <w:szCs w:val="22"/>
              </w:rPr>
              <w:t>საზოგადოებრივი ინტერესები და სამოქალაქო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საზოგადოება;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szCs w:val="22"/>
              </w:rPr>
            </w:pPr>
            <w:r w:rsidRPr="00D01E82">
              <w:rPr>
                <w:szCs w:val="22"/>
              </w:rPr>
              <w:t xml:space="preserve"> საზოგადოებრივი ინსტიტუტები და სისტემები;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szCs w:val="22"/>
              </w:rPr>
            </w:pPr>
            <w:r w:rsidRPr="00D01E82">
              <w:rPr>
                <w:szCs w:val="22"/>
              </w:rPr>
              <w:t xml:space="preserve"> სამოქალაქო საზოგადოების ძირითადი კომპონენტები: არასამთავრობო ორგანიზაციები, მედია, ინტერესთა ჯგუფები და არაფორმალური საზოგადოებრივი გაერთიანებები;</w:t>
            </w:r>
          </w:p>
          <w:p w:rsidR="00437888" w:rsidRDefault="00437888" w:rsidP="00437888">
            <w:pPr>
              <w:pStyle w:val="abzacixml"/>
              <w:numPr>
                <w:ilvl w:val="1"/>
                <w:numId w:val="14"/>
              </w:numPr>
              <w:rPr>
                <w:szCs w:val="22"/>
              </w:rPr>
            </w:pPr>
            <w:r w:rsidRPr="00D01E82">
              <w:rPr>
                <w:szCs w:val="22"/>
              </w:rPr>
              <w:t xml:space="preserve"> სამოქალაქო მონაწილეობა.</w:t>
            </w:r>
          </w:p>
          <w:p w:rsidR="00742EE7" w:rsidRPr="00742EE7" w:rsidRDefault="00742EE7" w:rsidP="00742EE7">
            <w:pPr>
              <w:pStyle w:val="abzacixml"/>
              <w:ind w:left="360"/>
              <w:rPr>
                <w:szCs w:val="22"/>
              </w:rPr>
            </w:pPr>
          </w:p>
        </w:tc>
      </w:tr>
      <w:tr w:rsidR="00437888" w:rsidRPr="00345E30" w:rsidTr="000A44A4">
        <w:tc>
          <w:tcPr>
            <w:tcW w:w="3402" w:type="dxa"/>
          </w:tcPr>
          <w:p w:rsidR="00D01E82" w:rsidRPr="00132CEB" w:rsidRDefault="00D01E82" w:rsidP="00D01E82">
            <w:pPr>
              <w:pStyle w:val="abzacixml"/>
              <w:numPr>
                <w:ilvl w:val="0"/>
                <w:numId w:val="14"/>
              </w:numPr>
              <w:rPr>
                <w:rFonts w:cs="AcadNusx"/>
                <w:b/>
                <w:sz w:val="24"/>
                <w:szCs w:val="24"/>
              </w:rPr>
            </w:pPr>
            <w:r w:rsidRPr="00A01253">
              <w:rPr>
                <w:b/>
                <w:sz w:val="24"/>
                <w:szCs w:val="24"/>
              </w:rPr>
              <w:t>მოქალაქეობა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და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მისი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ასპექტები</w:t>
            </w:r>
          </w:p>
          <w:p w:rsidR="00437888" w:rsidRPr="00A72FDA" w:rsidRDefault="00437888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მოქალაქეების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სოციალური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როლები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მოქალაქის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უფლებები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მოვალეობები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პასუხისმგებლობა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szCs w:val="22"/>
              </w:rPr>
            </w:pPr>
            <w:r w:rsidRPr="00D01E82">
              <w:rPr>
                <w:szCs w:val="22"/>
              </w:rPr>
              <w:t xml:space="preserve"> მოქალაქის როლი ქვეყნის დემოკრატიაში;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საზოგადოებრივ-პოლიტიკურ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ცხოვრებაში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მოქალაქის</w:t>
            </w:r>
            <w:r w:rsidRPr="00D01E82">
              <w:rPr>
                <w:rFonts w:cs="AcadNusx"/>
                <w:szCs w:val="22"/>
              </w:rPr>
              <w:t xml:space="preserve"> ინფორმირებული, დაფიქრებული და ეფექტური </w:t>
            </w:r>
            <w:r w:rsidRPr="00D01E82">
              <w:rPr>
                <w:szCs w:val="22"/>
              </w:rPr>
              <w:t>მონაწილეობის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ფორმები</w:t>
            </w:r>
            <w:r w:rsidRPr="00D01E82">
              <w:rPr>
                <w:rFonts w:cs="AcadNusx"/>
                <w:szCs w:val="22"/>
              </w:rPr>
              <w:t>.</w:t>
            </w:r>
          </w:p>
          <w:p w:rsidR="00437888" w:rsidRDefault="00437888" w:rsidP="00437888">
            <w:pPr>
              <w:pStyle w:val="abzacixml"/>
              <w:numPr>
                <w:ilvl w:val="1"/>
                <w:numId w:val="14"/>
              </w:numPr>
              <w:rPr>
                <w:szCs w:val="22"/>
              </w:rPr>
            </w:pPr>
            <w:r w:rsidRPr="00D01E82">
              <w:rPr>
                <w:szCs w:val="22"/>
              </w:rPr>
              <w:t xml:space="preserve"> სახელმწიფოს კონსტიტუციური დემოკრატიის ჯანსაღი ფუნქციონირების ხელშეწყობა. </w:t>
            </w:r>
          </w:p>
          <w:p w:rsidR="000A44A4" w:rsidRPr="00742EE7" w:rsidRDefault="000A44A4" w:rsidP="000A44A4">
            <w:pPr>
              <w:pStyle w:val="abzacixml"/>
              <w:ind w:left="360"/>
              <w:rPr>
                <w:szCs w:val="22"/>
              </w:rPr>
            </w:pPr>
          </w:p>
        </w:tc>
      </w:tr>
      <w:tr w:rsidR="00437888" w:rsidRPr="00345E30" w:rsidTr="000A44A4">
        <w:tc>
          <w:tcPr>
            <w:tcW w:w="3402" w:type="dxa"/>
          </w:tcPr>
          <w:p w:rsidR="00D01E82" w:rsidRPr="00132CEB" w:rsidRDefault="00D01E82" w:rsidP="00D01E82">
            <w:pPr>
              <w:pStyle w:val="abzacixml"/>
              <w:numPr>
                <w:ilvl w:val="0"/>
                <w:numId w:val="14"/>
              </w:numPr>
              <w:rPr>
                <w:rFonts w:cs="AcadNusx"/>
                <w:b/>
                <w:sz w:val="24"/>
                <w:szCs w:val="24"/>
              </w:rPr>
            </w:pPr>
            <w:r w:rsidRPr="00A01253">
              <w:rPr>
                <w:b/>
                <w:sz w:val="24"/>
                <w:szCs w:val="24"/>
              </w:rPr>
              <w:t>გლობალური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პრობლემები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და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მისი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მოგვარების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გზები</w:t>
            </w:r>
          </w:p>
          <w:p w:rsidR="00D01E82" w:rsidRPr="00132CEB" w:rsidRDefault="00D01E82" w:rsidP="00D01E82">
            <w:pPr>
              <w:pStyle w:val="abzacixml"/>
              <w:rPr>
                <w:rFonts w:cs="AcadNusx"/>
                <w:b/>
                <w:sz w:val="24"/>
                <w:szCs w:val="24"/>
              </w:rPr>
            </w:pPr>
          </w:p>
          <w:p w:rsidR="00437888" w:rsidRPr="00A72FDA" w:rsidRDefault="00437888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სოციალური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დაავადებები</w:t>
            </w:r>
            <w:r w:rsidRPr="00D01E82">
              <w:rPr>
                <w:rFonts w:cs="AcadNusx"/>
                <w:szCs w:val="22"/>
              </w:rPr>
              <w:t xml:space="preserve"> – </w:t>
            </w:r>
            <w:r w:rsidRPr="00D01E82">
              <w:rPr>
                <w:szCs w:val="22"/>
              </w:rPr>
              <w:t>ალკოჰოლიზმი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ნარკომანია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არასრულწლოვანთა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დამნაშავეობა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განათლება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ხელმისაწვდომობა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დევნილები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ლტოლვილები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სიღარიბე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დაძლევის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გზები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მდგრადი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განვითარება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ასპექტები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არათანაბარი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განვითარება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კორუფცია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ტრეფიკინგი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4"/>
              </w:numPr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lastRenderedPageBreak/>
              <w:t xml:space="preserve"> სახელმწიფოს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ძლიერების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თანამედროვე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მახასიათებლები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გლობალიზაცია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742EE7">
            <w:pPr>
              <w:pStyle w:val="abzacixml"/>
              <w:ind w:left="40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9.10. საერთაშორისო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სახელმწიფოთაშორისი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არასამთავრობო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ორგანიზაციები</w:t>
            </w:r>
            <w:r w:rsidRPr="00D01E82">
              <w:rPr>
                <w:rFonts w:cs="AcadNusx"/>
                <w:szCs w:val="22"/>
              </w:rPr>
              <w:t>.</w:t>
            </w:r>
          </w:p>
          <w:p w:rsidR="00742EE7" w:rsidRDefault="00437888" w:rsidP="00742EE7">
            <w:pPr>
              <w:pStyle w:val="abzacixml"/>
              <w:ind w:left="40"/>
              <w:rPr>
                <w:szCs w:val="22"/>
              </w:rPr>
            </w:pPr>
            <w:r w:rsidRPr="00D01E82">
              <w:rPr>
                <w:szCs w:val="22"/>
              </w:rPr>
              <w:t xml:space="preserve">  საქართველოს ურთიერთობების პრინციპები მსოფლიოს სხვა ქვეყნებთან;</w:t>
            </w:r>
          </w:p>
          <w:p w:rsidR="000A44A4" w:rsidRPr="00D01E82" w:rsidRDefault="000A44A4" w:rsidP="00742EE7">
            <w:pPr>
              <w:pStyle w:val="abzacixml"/>
              <w:ind w:left="40"/>
              <w:rPr>
                <w:szCs w:val="22"/>
              </w:rPr>
            </w:pPr>
          </w:p>
        </w:tc>
      </w:tr>
      <w:tr w:rsidR="00437888" w:rsidRPr="00345E30" w:rsidTr="000A44A4">
        <w:tc>
          <w:tcPr>
            <w:tcW w:w="3402" w:type="dxa"/>
          </w:tcPr>
          <w:p w:rsidR="00D01E82" w:rsidRPr="00132CEB" w:rsidRDefault="00D01E82" w:rsidP="00D01E82">
            <w:pPr>
              <w:pStyle w:val="abzacixml"/>
              <w:numPr>
                <w:ilvl w:val="0"/>
                <w:numId w:val="14"/>
              </w:numPr>
              <w:rPr>
                <w:rFonts w:cs="AcadNusx"/>
                <w:b/>
                <w:sz w:val="24"/>
                <w:szCs w:val="24"/>
              </w:rPr>
            </w:pPr>
            <w:r w:rsidRPr="00A01253">
              <w:rPr>
                <w:b/>
                <w:sz w:val="24"/>
                <w:szCs w:val="24"/>
              </w:rPr>
              <w:lastRenderedPageBreak/>
              <w:t xml:space="preserve"> სახელმწიფოსა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და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სამართლის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განვითარების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ძირითადი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A01253">
              <w:rPr>
                <w:b/>
                <w:sz w:val="24"/>
                <w:szCs w:val="24"/>
              </w:rPr>
              <w:t>თეორიები</w:t>
            </w:r>
            <w:r w:rsidRPr="00A01253">
              <w:rPr>
                <w:rFonts w:cs="AcadNusx"/>
                <w:b/>
                <w:sz w:val="24"/>
                <w:szCs w:val="24"/>
              </w:rPr>
              <w:t xml:space="preserve"> </w:t>
            </w:r>
          </w:p>
          <w:p w:rsidR="00D01E82" w:rsidRPr="00132CEB" w:rsidRDefault="00D01E82" w:rsidP="00D01E82">
            <w:pPr>
              <w:pStyle w:val="abzacixml"/>
              <w:rPr>
                <w:rFonts w:cs="AcadNusx"/>
                <w:b/>
                <w:sz w:val="24"/>
                <w:szCs w:val="24"/>
              </w:rPr>
            </w:pPr>
          </w:p>
          <w:p w:rsidR="00437888" w:rsidRPr="00A72FDA" w:rsidRDefault="00437888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742EE7">
            <w:pPr>
              <w:pStyle w:val="abzacixml"/>
              <w:ind w:left="40"/>
              <w:rPr>
                <w:szCs w:val="22"/>
              </w:rPr>
            </w:pPr>
            <w:r w:rsidRPr="00D01E82">
              <w:rPr>
                <w:szCs w:val="22"/>
              </w:rPr>
              <w:t>10.1. მმართველობა და თვითმმართველობა;</w:t>
            </w:r>
          </w:p>
          <w:p w:rsidR="00437888" w:rsidRPr="00D01E82" w:rsidRDefault="00437888" w:rsidP="00742EE7">
            <w:pPr>
              <w:pStyle w:val="abzacixml"/>
              <w:ind w:left="40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10.2. ძირითადი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პოლიტიკური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თეორიები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მათი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არსი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742EE7">
            <w:pPr>
              <w:pStyle w:val="abzacixml"/>
              <w:ind w:left="40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10.3. სახელმწიფოს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ნიშნები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ფუნქციები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მოწყობა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0A44A4">
            <w:pPr>
              <w:pStyle w:val="abzacixml"/>
              <w:ind w:left="465" w:hanging="491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10.4.სახელმწიფოს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ტიპები</w:t>
            </w:r>
            <w:r w:rsidRPr="00D01E82">
              <w:rPr>
                <w:rFonts w:cs="AcadNusx"/>
                <w:szCs w:val="22"/>
              </w:rPr>
              <w:t xml:space="preserve">: </w:t>
            </w:r>
            <w:r w:rsidRPr="00D01E82">
              <w:rPr>
                <w:szCs w:val="22"/>
              </w:rPr>
              <w:t>მმართველობის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ფორმები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საზოგადოებრივი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წესწყობილება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პოლიტიკური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რეჟიმები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742EE7">
            <w:pPr>
              <w:pStyle w:val="abzacixml"/>
              <w:ind w:left="40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10.5 სამართლებრივი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სახელმწიფო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მახასიათებლები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742EE7">
            <w:pPr>
              <w:pStyle w:val="abzacixml"/>
              <w:ind w:left="40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10.6. კანონის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უზენაესობა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კანონიერება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742EE7">
            <w:pPr>
              <w:pStyle w:val="abzacixml"/>
              <w:ind w:left="40"/>
              <w:rPr>
                <w:szCs w:val="22"/>
              </w:rPr>
            </w:pPr>
            <w:r w:rsidRPr="00D01E82">
              <w:rPr>
                <w:szCs w:val="22"/>
              </w:rPr>
              <w:t xml:space="preserve">10.7. სამართლებრივი კულტურა; </w:t>
            </w:r>
          </w:p>
          <w:p w:rsidR="00437888" w:rsidRPr="00D01E82" w:rsidRDefault="00437888" w:rsidP="000A44A4">
            <w:pPr>
              <w:pStyle w:val="abzacixml"/>
              <w:ind w:left="465" w:hanging="491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10.8.</w:t>
            </w:r>
            <w:r w:rsidR="00B6258E">
              <w:rPr>
                <w:szCs w:val="22"/>
              </w:rPr>
              <w:t xml:space="preserve"> </w:t>
            </w:r>
            <w:r w:rsidRPr="00D01E82">
              <w:rPr>
                <w:szCs w:val="22"/>
              </w:rPr>
              <w:t>საერთაშორისო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სამართალის სახეები</w:t>
            </w:r>
            <w:r w:rsidRPr="00D01E82">
              <w:rPr>
                <w:rFonts w:cs="AcadNusx"/>
                <w:szCs w:val="22"/>
              </w:rPr>
              <w:t xml:space="preserve"> (</w:t>
            </w:r>
            <w:r w:rsidRPr="00D01E82">
              <w:rPr>
                <w:szCs w:val="22"/>
              </w:rPr>
              <w:t>ჰუმანიტარული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სისხლის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სამართალი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გარემოსდაცვითი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ადამიანის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უფლებების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შრომის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</w:t>
            </w:r>
            <w:r w:rsidRPr="00D01E82">
              <w:rPr>
                <w:rFonts w:cs="AcadNusx"/>
                <w:szCs w:val="22"/>
              </w:rPr>
              <w:t>.</w:t>
            </w:r>
            <w:r w:rsidRPr="00D01E82">
              <w:rPr>
                <w:szCs w:val="22"/>
              </w:rPr>
              <w:t>შ</w:t>
            </w:r>
            <w:r w:rsidRPr="00D01E82">
              <w:rPr>
                <w:rFonts w:cs="AcadNusx"/>
                <w:szCs w:val="22"/>
              </w:rPr>
              <w:t xml:space="preserve">.)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მნიშვნელობა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742EE7">
            <w:pPr>
              <w:pStyle w:val="abzacixml"/>
              <w:ind w:left="40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10.9. საქართველოში</w:t>
            </w:r>
            <w:r w:rsidRPr="00D01E82">
              <w:rPr>
                <w:rFonts w:cs="AcadNusx"/>
                <w:szCs w:val="22"/>
              </w:rPr>
              <w:t xml:space="preserve"> სახელმწიფოს </w:t>
            </w:r>
            <w:r w:rsidRPr="00D01E82">
              <w:rPr>
                <w:szCs w:val="22"/>
              </w:rPr>
              <w:t>განვითარების</w:t>
            </w:r>
            <w:r w:rsidRPr="00D01E82">
              <w:rPr>
                <w:rFonts w:cs="AcadNusx"/>
                <w:szCs w:val="22"/>
              </w:rPr>
              <w:t xml:space="preserve"> ძირითადი </w:t>
            </w:r>
            <w:r w:rsidRPr="00D01E82">
              <w:rPr>
                <w:szCs w:val="22"/>
              </w:rPr>
              <w:t>ეტაპები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742EE7" w:rsidRDefault="00437888" w:rsidP="00437888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10.10.საქართველოს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სახელმწიფოს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კანონმდებლობა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კავშირი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საერთაშორისო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სამარ</w:t>
            </w:r>
            <w:r w:rsidRPr="00D01E82">
              <w:rPr>
                <w:rFonts w:cs="AcadNusx"/>
                <w:szCs w:val="22"/>
              </w:rPr>
              <w:softHyphen/>
            </w:r>
            <w:r w:rsidRPr="00D01E82">
              <w:rPr>
                <w:szCs w:val="22"/>
              </w:rPr>
              <w:t>თალთან</w:t>
            </w:r>
            <w:r w:rsidRPr="00D01E82">
              <w:rPr>
                <w:rFonts w:cs="AcadNusx"/>
                <w:szCs w:val="22"/>
              </w:rPr>
              <w:t xml:space="preserve"> (</w:t>
            </w:r>
            <w:r w:rsidRPr="00D01E82">
              <w:rPr>
                <w:szCs w:val="22"/>
              </w:rPr>
              <w:t>საქართველოს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კონსტიტუცია და მისი ძირითადი პრინციპები</w:t>
            </w:r>
            <w:r w:rsidRPr="00D01E82">
              <w:rPr>
                <w:rFonts w:cs="AcadNusx"/>
                <w:szCs w:val="22"/>
              </w:rPr>
              <w:t>).</w:t>
            </w:r>
          </w:p>
          <w:p w:rsidR="00742EE7" w:rsidRPr="00742EE7" w:rsidRDefault="00742EE7" w:rsidP="00437888">
            <w:pPr>
              <w:pStyle w:val="abzacixml"/>
              <w:rPr>
                <w:rFonts w:cs="AcadNusx"/>
                <w:szCs w:val="22"/>
              </w:rPr>
            </w:pPr>
          </w:p>
        </w:tc>
      </w:tr>
      <w:tr w:rsidR="00437888" w:rsidRPr="00345E30" w:rsidTr="000A44A4">
        <w:tc>
          <w:tcPr>
            <w:tcW w:w="3402" w:type="dxa"/>
          </w:tcPr>
          <w:p w:rsidR="00D01E82" w:rsidRPr="00132CEB" w:rsidRDefault="00D01E82" w:rsidP="00742EE7">
            <w:pPr>
              <w:pStyle w:val="abzacixml"/>
              <w:ind w:left="34"/>
              <w:rPr>
                <w:rFonts w:cs="AcadNusx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D626C8">
              <w:rPr>
                <w:b/>
                <w:sz w:val="24"/>
                <w:szCs w:val="24"/>
              </w:rPr>
              <w:t xml:space="preserve"> ეკონომიკის</w:t>
            </w:r>
            <w:r w:rsidRPr="00D626C8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D626C8">
              <w:rPr>
                <w:b/>
                <w:sz w:val="24"/>
                <w:szCs w:val="24"/>
              </w:rPr>
              <w:t>ძირითადი</w:t>
            </w:r>
            <w:r w:rsidRPr="00D626C8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D626C8">
              <w:rPr>
                <w:b/>
                <w:sz w:val="24"/>
                <w:szCs w:val="24"/>
              </w:rPr>
              <w:t>ცნებები</w:t>
            </w:r>
            <w:r w:rsidRPr="00D626C8">
              <w:rPr>
                <w:rFonts w:cs="AcadNusx"/>
                <w:b/>
                <w:sz w:val="24"/>
                <w:szCs w:val="24"/>
              </w:rPr>
              <w:t xml:space="preserve">, </w:t>
            </w:r>
            <w:r w:rsidRPr="00D626C8">
              <w:rPr>
                <w:b/>
                <w:sz w:val="24"/>
                <w:szCs w:val="24"/>
              </w:rPr>
              <w:t>კატეგორიები</w:t>
            </w:r>
            <w:r w:rsidRPr="00D626C8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D626C8">
              <w:rPr>
                <w:b/>
                <w:sz w:val="24"/>
                <w:szCs w:val="24"/>
              </w:rPr>
              <w:t>და</w:t>
            </w:r>
            <w:r w:rsidRPr="00D626C8">
              <w:rPr>
                <w:rFonts w:cs="AcadNusx"/>
                <w:b/>
                <w:sz w:val="24"/>
                <w:szCs w:val="24"/>
              </w:rPr>
              <w:t xml:space="preserve"> </w:t>
            </w:r>
            <w:r w:rsidRPr="00D626C8">
              <w:rPr>
                <w:b/>
                <w:sz w:val="24"/>
                <w:szCs w:val="24"/>
              </w:rPr>
              <w:t>თეორიები</w:t>
            </w:r>
          </w:p>
          <w:p w:rsidR="00437888" w:rsidRDefault="00437888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  <w:p w:rsidR="00630E04" w:rsidRPr="00A72FDA" w:rsidRDefault="00630E04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742EE7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11.1.  ძირითადი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ეკონომიკური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სისტემები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742EE7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11.2.  ბაზრები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მათი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ტიპები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742EE7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11.3. ფული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ფუნქციები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742EE7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11.4. ეკონომიკური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საქმიანობა, ბიზნესის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 xml:space="preserve">ფორმები, ორგანიზება და დაფინანსება; </w:t>
            </w:r>
          </w:p>
          <w:p w:rsidR="00437888" w:rsidRPr="00D01E82" w:rsidRDefault="00437888" w:rsidP="00742EE7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11.5.  კეთილდღეობის არსი და მნიშვნელობა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742EE7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11.6. საზოგადოებრივი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სარგებლობის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საქონელი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მომსახურება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742EE7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11.7. სოციალურ</w:t>
            </w:r>
            <w:r w:rsidRPr="00D01E82">
              <w:rPr>
                <w:rFonts w:cs="AcadNusx"/>
                <w:szCs w:val="22"/>
              </w:rPr>
              <w:t>-</w:t>
            </w:r>
            <w:r w:rsidRPr="00D01E82">
              <w:rPr>
                <w:szCs w:val="22"/>
              </w:rPr>
              <w:t>ეკონომიკური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უსაფრთხოება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პოლიტიკა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742EE7">
            <w:pPr>
              <w:pStyle w:val="abzacixml"/>
              <w:rPr>
                <w:szCs w:val="22"/>
              </w:rPr>
            </w:pPr>
            <w:r w:rsidRPr="00D01E82">
              <w:rPr>
                <w:szCs w:val="22"/>
              </w:rPr>
              <w:t>11.8. პროფესიონალიზმი და ცოდნის ეკონომიკა;</w:t>
            </w:r>
          </w:p>
          <w:p w:rsidR="00437888" w:rsidRPr="00D01E82" w:rsidRDefault="00437888" w:rsidP="00742EE7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11.9. ეკონომიკური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გარემო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437888" w:rsidRPr="00D01E82" w:rsidRDefault="00437888" w:rsidP="00742EE7">
            <w:pPr>
              <w:pStyle w:val="abzacixml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11.10.  სახელმწიფოს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ეკონომიკური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ფუნქციები</w:t>
            </w:r>
            <w:r w:rsidRPr="00D01E82">
              <w:rPr>
                <w:rFonts w:cs="AcadNusx"/>
                <w:szCs w:val="22"/>
              </w:rPr>
              <w:t>.</w:t>
            </w:r>
          </w:p>
          <w:p w:rsidR="00437888" w:rsidRPr="00D01E82" w:rsidRDefault="00437888" w:rsidP="000A44A4">
            <w:pPr>
              <w:pStyle w:val="abzacixml"/>
              <w:rPr>
                <w:szCs w:val="22"/>
              </w:rPr>
            </w:pPr>
          </w:p>
        </w:tc>
      </w:tr>
      <w:tr w:rsidR="0071483D" w:rsidRPr="00345E30" w:rsidTr="00D01E82">
        <w:tc>
          <w:tcPr>
            <w:tcW w:w="9463" w:type="dxa"/>
            <w:gridSpan w:val="2"/>
            <w:shd w:val="clear" w:color="auto" w:fill="EAF1DD" w:themeFill="accent3" w:themeFillTint="33"/>
          </w:tcPr>
          <w:p w:rsidR="00437888" w:rsidRPr="00D01E82" w:rsidRDefault="00437888" w:rsidP="00437888">
            <w:pPr>
              <w:rPr>
                <w:rFonts w:ascii="Sylfaen" w:hAnsi="Sylfaen" w:cs="AcadMtavr"/>
                <w:b/>
                <w:bCs/>
                <w:color w:val="000000"/>
                <w:lang w:val="ka-GE"/>
              </w:rPr>
            </w:pPr>
          </w:p>
          <w:p w:rsidR="00437888" w:rsidRPr="00D01E82" w:rsidRDefault="00437888" w:rsidP="00D01E82">
            <w:pPr>
              <w:jc w:val="center"/>
              <w:rPr>
                <w:rFonts w:ascii="Sylfaen" w:hAnsi="Sylfaen" w:cs="AcadMtavr"/>
                <w:b/>
                <w:bCs/>
                <w:color w:val="000000"/>
                <w:lang w:val="ka-GE"/>
              </w:rPr>
            </w:pPr>
            <w:r w:rsidRPr="00D01E82">
              <w:rPr>
                <w:rFonts w:ascii="AcadMtavr" w:hAnsi="AcadMtavr" w:cs="AcadMtavr"/>
                <w:b/>
                <w:bCs/>
                <w:color w:val="000000"/>
                <w:sz w:val="24"/>
                <w:lang w:val="es-ES"/>
              </w:rPr>
              <w:t>III. swavlebis meTodebi</w:t>
            </w:r>
          </w:p>
          <w:p w:rsidR="0071483D" w:rsidRPr="00D01E82" w:rsidRDefault="0071483D" w:rsidP="00437888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</w:tr>
      <w:tr w:rsidR="0071483D" w:rsidRPr="00345E30" w:rsidTr="000A44A4">
        <w:tc>
          <w:tcPr>
            <w:tcW w:w="3402" w:type="dxa"/>
          </w:tcPr>
          <w:p w:rsidR="00D01E82" w:rsidRPr="00F54217" w:rsidRDefault="00D01E82" w:rsidP="00D01E82">
            <w:pPr>
              <w:pStyle w:val="abzacixml"/>
              <w:numPr>
                <w:ilvl w:val="0"/>
                <w:numId w:val="16"/>
              </w:numPr>
              <w:spacing w:after="240"/>
              <w:ind w:left="284"/>
              <w:rPr>
                <w:rFonts w:cs="AKolkhetyM"/>
                <w:b/>
                <w:sz w:val="24"/>
                <w:szCs w:val="24"/>
              </w:rPr>
            </w:pPr>
            <w:r w:rsidRPr="00D626C8">
              <w:rPr>
                <w:b/>
                <w:sz w:val="24"/>
                <w:szCs w:val="24"/>
              </w:rPr>
              <w:t>სასწავლო</w:t>
            </w:r>
            <w:r w:rsidRPr="00D626C8">
              <w:rPr>
                <w:rFonts w:cs="AKolkhetyM"/>
                <w:b/>
                <w:sz w:val="24"/>
                <w:szCs w:val="24"/>
              </w:rPr>
              <w:t xml:space="preserve"> </w:t>
            </w:r>
            <w:r w:rsidRPr="00D626C8">
              <w:rPr>
                <w:b/>
                <w:sz w:val="24"/>
                <w:szCs w:val="24"/>
              </w:rPr>
              <w:t>პროცესის</w:t>
            </w:r>
            <w:r w:rsidRPr="00D626C8">
              <w:rPr>
                <w:rFonts w:cs="AKolkhetyM"/>
                <w:b/>
                <w:sz w:val="24"/>
                <w:szCs w:val="24"/>
              </w:rPr>
              <w:t xml:space="preserve"> </w:t>
            </w:r>
            <w:r w:rsidRPr="00D626C8">
              <w:rPr>
                <w:b/>
                <w:sz w:val="24"/>
                <w:szCs w:val="24"/>
              </w:rPr>
              <w:t>დაგეგმვა</w:t>
            </w:r>
          </w:p>
          <w:p w:rsidR="0071483D" w:rsidRPr="00A72FDA" w:rsidRDefault="0071483D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437888" w:rsidRPr="00D01E82" w:rsidRDefault="00437888" w:rsidP="00437888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rFonts w:cs="AcadNusx"/>
                <w:szCs w:val="22"/>
                <w:lang w:val="en-US"/>
              </w:rPr>
            </w:pPr>
            <w:r w:rsidRPr="00D01E82">
              <w:rPr>
                <w:szCs w:val="22"/>
              </w:rPr>
              <w:t>საზოგადოებრივ მეცნიერებათა საგნობრივ პროგრამაზე დაყრდნობით გრძელვადიანი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მოკლევადიანი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სასწავლო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მიზნების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შესაბამისი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ამოცანებისა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მოსალოდნელი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შედეგების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განსაზღვრა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szCs w:val="22"/>
                <w:lang w:val="en-US"/>
              </w:rPr>
            </w:pPr>
            <w:r w:rsidRPr="00D01E82">
              <w:rPr>
                <w:szCs w:val="22"/>
              </w:rPr>
              <w:t xml:space="preserve"> საზოგადოებრივ მეცნიერებათა საგნობრივ პროგრამაზე დაფუძნებული ისეთი სასწავლო გეგმის შედგე</w:t>
            </w:r>
            <w:r w:rsidRPr="00D01E82">
              <w:rPr>
                <w:szCs w:val="22"/>
              </w:rPr>
              <w:softHyphen/>
              <w:t xml:space="preserve">ნა, </w:t>
            </w:r>
            <w:r w:rsidR="00B6258E">
              <w:rPr>
                <w:szCs w:val="22"/>
              </w:rPr>
              <w:t>რომელიც უზრუნველყოფს</w:t>
            </w:r>
            <w:r w:rsidRPr="00D01E82">
              <w:rPr>
                <w:szCs w:val="22"/>
              </w:rPr>
              <w:t xml:space="preserve"> მოსწავლ</w:t>
            </w:r>
            <w:r w:rsidR="00B6258E">
              <w:rPr>
                <w:szCs w:val="22"/>
              </w:rPr>
              <w:t>ის</w:t>
            </w:r>
            <w:r w:rsidRPr="00D01E82">
              <w:rPr>
                <w:szCs w:val="22"/>
              </w:rPr>
              <w:t xml:space="preserve"> სასწავლო პროცეს</w:t>
            </w:r>
            <w:r w:rsidR="00B6258E">
              <w:rPr>
                <w:szCs w:val="22"/>
              </w:rPr>
              <w:t>შ</w:t>
            </w:r>
            <w:r w:rsidRPr="00D01E82">
              <w:rPr>
                <w:szCs w:val="22"/>
              </w:rPr>
              <w:t>ი აქტიურ</w:t>
            </w:r>
            <w:r w:rsidR="00B6258E">
              <w:rPr>
                <w:szCs w:val="22"/>
              </w:rPr>
              <w:t xml:space="preserve"> ჩართვას</w:t>
            </w:r>
            <w:r w:rsidRPr="00D01E82">
              <w:rPr>
                <w:szCs w:val="22"/>
              </w:rPr>
              <w:t xml:space="preserve"> და რომელიც ითვალისწინებს მოსწავლეთა ცოდნას, ინტერესებს, შესაძლებლობებს, შეხედულებებსა და გამოცდილებას; 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szCs w:val="22"/>
                <w:lang w:val="en-US"/>
              </w:rPr>
            </w:pPr>
            <w:r w:rsidRPr="00D01E82">
              <w:rPr>
                <w:szCs w:val="22"/>
              </w:rPr>
              <w:t xml:space="preserve"> საზოგადოებრივ მეცნიერებათა საგნობრივ პროგრამაზე დაფუძნებული სწავლა-სწავლების ეფექტური სტრატეგიების განსაზღვრა, რომლ</w:t>
            </w:r>
            <w:r w:rsidR="00F77CB7">
              <w:rPr>
                <w:szCs w:val="22"/>
              </w:rPr>
              <w:t>ებ</w:t>
            </w:r>
            <w:r w:rsidRPr="00D01E82">
              <w:rPr>
                <w:szCs w:val="22"/>
              </w:rPr>
              <w:t>იც ორიენტირებულია მოსწავლეებში გააზრებული და საფუძვლიანი ცოდნის შეძენასა და უნარ-ჩვევების გამომუშავება-განვითარებაზე;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rFonts w:cs="AcadNusx"/>
                <w:szCs w:val="22"/>
                <w:lang w:val="en-US"/>
              </w:rPr>
            </w:pPr>
            <w:r w:rsidRPr="00D01E82">
              <w:rPr>
                <w:szCs w:val="22"/>
              </w:rPr>
              <w:t xml:space="preserve"> მიზნის შესაბამისი შეფასების ისეთი ტიპებისა და ფორმების შერჩევა, რომელთა საშუალებითაც შესაძლებელი იქნება არა მარტო გამოვლინდეს მოსწავლეთა შესაძლებლობანი და შეფასდეს მათი ცოდნა და უნარ-ჩვევები, არამედ ხელი შეეწყოს სწავლა-სწავლების ხარისხის გაუმჯობესებას; 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rFonts w:cs="AcadNusx"/>
                <w:szCs w:val="22"/>
                <w:lang w:val="en-US"/>
              </w:rPr>
            </w:pPr>
            <w:r w:rsidRPr="00D01E82">
              <w:rPr>
                <w:szCs w:val="22"/>
              </w:rPr>
              <w:t xml:space="preserve"> შეფასების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კრიტერიუმების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განსაზღვრა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შეფასების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ცხრილებისა და სქემების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შედგენა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შემდეგი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ტი</w:t>
            </w:r>
            <w:r w:rsidRPr="00D01E82">
              <w:rPr>
                <w:rFonts w:cs="AcadNusx"/>
                <w:szCs w:val="22"/>
              </w:rPr>
              <w:softHyphen/>
            </w:r>
            <w:r w:rsidRPr="00D01E82">
              <w:rPr>
                <w:szCs w:val="22"/>
              </w:rPr>
              <w:t>პის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აქტივობებისათვის</w:t>
            </w:r>
            <w:r w:rsidRPr="00D01E82">
              <w:rPr>
                <w:rFonts w:cs="AcadNusx"/>
                <w:szCs w:val="22"/>
              </w:rPr>
              <w:t xml:space="preserve">: </w:t>
            </w:r>
            <w:r w:rsidRPr="00D01E82">
              <w:rPr>
                <w:szCs w:val="22"/>
              </w:rPr>
              <w:t>პრობლემის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იდენტიფიკაცია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ინფორმაციის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მოძიება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პრობლემის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გადაჭრის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ალტერნატიული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გზების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განსაზღვრა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მათი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ეფექტურობის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შეფასება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ისტო</w:t>
            </w:r>
            <w:r w:rsidRPr="00D01E82">
              <w:rPr>
                <w:rFonts w:cs="AcadNusx"/>
                <w:szCs w:val="22"/>
              </w:rPr>
              <w:softHyphen/>
            </w:r>
            <w:r w:rsidRPr="00D01E82">
              <w:rPr>
                <w:szCs w:val="22"/>
              </w:rPr>
              <w:t>რიულ</w:t>
            </w:r>
            <w:r w:rsidRPr="00D01E82">
              <w:rPr>
                <w:rFonts w:cs="AcadNusx"/>
                <w:szCs w:val="22"/>
              </w:rPr>
              <w:t>-</w:t>
            </w:r>
            <w:r w:rsidRPr="00D01E82">
              <w:rPr>
                <w:szCs w:val="22"/>
              </w:rPr>
              <w:t>გეოგრაფიული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საშუალებების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გამოყენება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ისტორიულ</w:t>
            </w:r>
            <w:r w:rsidRPr="00D01E82">
              <w:rPr>
                <w:rFonts w:cs="AcadNusx"/>
                <w:szCs w:val="22"/>
              </w:rPr>
              <w:t>-</w:t>
            </w:r>
            <w:r w:rsidRPr="00D01E82">
              <w:rPr>
                <w:szCs w:val="22"/>
              </w:rPr>
              <w:t>გეოგრაფიული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წყაროებისა და საზოგადოებრივ-პოლიტიკური საკითხების ანალიზი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ისტორიული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გეოგრაფიული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კვლევის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დაგეგმვა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ჩატარება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პრეზენტაცია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საზოგადოებრივი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მეცნიერებების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თემებზე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საკლასო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დისკუსიებში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მონაწილეობა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სხვა</w:t>
            </w:r>
            <w:r w:rsidRPr="00D01E82">
              <w:rPr>
                <w:rFonts w:cs="AcadNusx"/>
                <w:szCs w:val="22"/>
              </w:rPr>
              <w:softHyphen/>
            </w:r>
            <w:r w:rsidRPr="00D01E82">
              <w:rPr>
                <w:szCs w:val="22"/>
              </w:rPr>
              <w:t>დასხვა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ტიპის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წერითი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დავალებების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შესრულება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სხვ</w:t>
            </w:r>
            <w:r w:rsidR="00F77CB7">
              <w:rPr>
                <w:szCs w:val="22"/>
              </w:rPr>
              <w:t>.</w:t>
            </w:r>
            <w:r w:rsidRPr="00D01E82">
              <w:rPr>
                <w:rFonts w:cs="AcadNusx"/>
                <w:szCs w:val="22"/>
              </w:rPr>
              <w:t>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szCs w:val="22"/>
                <w:lang w:val="en-US"/>
              </w:rPr>
            </w:pPr>
            <w:r w:rsidRPr="00D01E82">
              <w:rPr>
                <w:szCs w:val="22"/>
              </w:rPr>
              <w:t xml:space="preserve"> სასწავლო პროცესის ეფექტურად წარმართვისათვის საზოგადოებრივი მეცნიერებების და სხვა საგნობრივი ჯგუფების მასწავლებლებთან თანამშრომლობა და </w:t>
            </w:r>
            <w:r w:rsidRPr="00D01E82">
              <w:rPr>
                <w:szCs w:val="22"/>
              </w:rPr>
              <w:lastRenderedPageBreak/>
              <w:t>ერთობლივი სტრა</w:t>
            </w:r>
            <w:r w:rsidRPr="00D01E82">
              <w:rPr>
                <w:szCs w:val="22"/>
              </w:rPr>
              <w:softHyphen/>
              <w:t>ტეგიების შემუშავება – ინტეგრირებული გაკვეთილებისა და სხვადასხვა არასაგაკვეთილო აქტივობების ერთობლივი დაგეგმვა;</w:t>
            </w:r>
          </w:p>
          <w:p w:rsidR="00437888" w:rsidRPr="00D01E82" w:rsidRDefault="00437888" w:rsidP="00437888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szCs w:val="22"/>
                <w:lang w:val="en-US"/>
              </w:rPr>
            </w:pPr>
            <w:r w:rsidRPr="00D01E82">
              <w:rPr>
                <w:szCs w:val="22"/>
              </w:rPr>
              <w:t xml:space="preserve"> საზოგადოებრივი მეცნიერებების სწავლების პროცესის დაგეგმვისას საფეხურებს შორის უწყვეტობის პრინციპის გათვალისწინება.</w:t>
            </w:r>
          </w:p>
          <w:p w:rsidR="007439DC" w:rsidRPr="00742EE7" w:rsidRDefault="00437888" w:rsidP="00742EE7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rFonts w:cs="AcadNusx"/>
                <w:szCs w:val="22"/>
                <w:lang w:val="en-US"/>
              </w:rPr>
            </w:pPr>
            <w:r w:rsidRPr="00D01E82">
              <w:rPr>
                <w:szCs w:val="22"/>
              </w:rPr>
              <w:t xml:space="preserve"> სასწავლო პროცესისათვის იმ ტიპის აქტივობების დაგეგმვა, რომლებიც მოსწავლეებს განუვითარებს სოციალურ და სამოქალაქო კომპეტენციებს - საკუთარი აზრის დაფიქსირება და დაცვა, განსხვავებული აზრის პატივისცემა და გათვალისწინება, ერთობლივი გადაწყვეტილების მიღება, სხვისი უფლებების პატივისცემა, ტოლერანტობა, კონფლიქტების პრევენცია და მოგვარება, დემოკრატიული პრინციპების აღიარება და სხვ.</w:t>
            </w:r>
          </w:p>
        </w:tc>
      </w:tr>
      <w:tr w:rsidR="007439DC" w:rsidRPr="00345E30" w:rsidTr="000A44A4">
        <w:tc>
          <w:tcPr>
            <w:tcW w:w="3402" w:type="dxa"/>
          </w:tcPr>
          <w:p w:rsidR="00D01E82" w:rsidRDefault="00D01E82" w:rsidP="00D01E82">
            <w:pPr>
              <w:pStyle w:val="abzacixml"/>
              <w:numPr>
                <w:ilvl w:val="0"/>
                <w:numId w:val="17"/>
              </w:numPr>
              <w:spacing w:after="240"/>
              <w:ind w:left="284"/>
              <w:rPr>
                <w:rFonts w:cs="AKolkhetyM"/>
                <w:b/>
                <w:sz w:val="24"/>
                <w:szCs w:val="24"/>
              </w:rPr>
            </w:pPr>
            <w:r w:rsidRPr="00D626C8">
              <w:rPr>
                <w:b/>
                <w:sz w:val="24"/>
                <w:szCs w:val="24"/>
              </w:rPr>
              <w:lastRenderedPageBreak/>
              <w:t>სასწავლო</w:t>
            </w:r>
            <w:r w:rsidRPr="00D626C8">
              <w:rPr>
                <w:rFonts w:cs="AKolkhetyM"/>
                <w:b/>
                <w:sz w:val="24"/>
                <w:szCs w:val="24"/>
              </w:rPr>
              <w:t xml:space="preserve"> </w:t>
            </w:r>
            <w:r w:rsidRPr="00D626C8">
              <w:rPr>
                <w:b/>
                <w:sz w:val="24"/>
                <w:szCs w:val="24"/>
              </w:rPr>
              <w:t>პროცესის</w:t>
            </w:r>
            <w:r w:rsidRPr="00D626C8">
              <w:rPr>
                <w:rFonts w:cs="AKolkhetyM"/>
                <w:b/>
                <w:sz w:val="24"/>
                <w:szCs w:val="24"/>
              </w:rPr>
              <w:t xml:space="preserve"> </w:t>
            </w:r>
            <w:r w:rsidRPr="00D626C8">
              <w:rPr>
                <w:b/>
                <w:sz w:val="24"/>
                <w:szCs w:val="24"/>
              </w:rPr>
              <w:t>წარმართვა</w:t>
            </w:r>
          </w:p>
          <w:p w:rsidR="007439DC" w:rsidRPr="00A72FDA" w:rsidRDefault="007439DC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7439DC" w:rsidRPr="00D01E82" w:rsidRDefault="007439DC" w:rsidP="007439DC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საზოგადოებრივი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მეცნიერებების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სწავლის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მოტივაციის ამაღლების სტრატეგიების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გამოყენება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7439DC" w:rsidRPr="00D01E82" w:rsidRDefault="007439DC" w:rsidP="007439DC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szCs w:val="22"/>
              </w:rPr>
            </w:pPr>
            <w:r w:rsidRPr="00D01E82">
              <w:rPr>
                <w:szCs w:val="22"/>
              </w:rPr>
              <w:t xml:space="preserve"> მოსწავლეებში, საზოგადოებრივი მეცნიერებების ცოდნის გაღრმავებისა და უნარების განვითარების მიზნით, თანამედროვე პედაგოგიური მეთოდებისა და აქტივობების გამოყენება. </w:t>
            </w:r>
          </w:p>
          <w:p w:rsidR="007439DC" w:rsidRPr="00D01E82" w:rsidRDefault="007439DC" w:rsidP="007439DC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szCs w:val="22"/>
              </w:rPr>
            </w:pPr>
            <w:r w:rsidRPr="00D01E82">
              <w:rPr>
                <w:szCs w:val="22"/>
              </w:rPr>
              <w:t xml:space="preserve"> აქტივობების იმგვარად წარმართვა, რომ მოსწავლე</w:t>
            </w:r>
            <w:r w:rsidR="00F77CB7">
              <w:rPr>
                <w:szCs w:val="22"/>
              </w:rPr>
              <w:t>ებს განუვითარდეთ კვლევითი უნარი</w:t>
            </w:r>
            <w:r w:rsidRPr="00D01E82">
              <w:rPr>
                <w:szCs w:val="22"/>
              </w:rPr>
              <w:t xml:space="preserve"> და შეძლონ როგორც სხვათა, ასევე საკუთარი კვლევების კრიტიკული შეფასება;</w:t>
            </w:r>
          </w:p>
          <w:p w:rsidR="007439DC" w:rsidRPr="00D01E82" w:rsidRDefault="007439DC" w:rsidP="007439DC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 მოსწავლეებში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საზოგადოებრივი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მეცნიერებების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საკითხებზე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სადისკუსიო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წერითი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უნ</w:t>
            </w:r>
            <w:r w:rsidRPr="00D01E82">
              <w:rPr>
                <w:rFonts w:cs="AcadNusx"/>
                <w:szCs w:val="22"/>
              </w:rPr>
              <w:softHyphen/>
            </w:r>
            <w:r w:rsidRPr="00D01E82">
              <w:rPr>
                <w:szCs w:val="22"/>
              </w:rPr>
              <w:t>არების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განვითარებისათვის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ხელშეწყობა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7439DC" w:rsidRPr="00D01E82" w:rsidRDefault="007439DC" w:rsidP="007439DC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szCs w:val="22"/>
              </w:rPr>
            </w:pPr>
            <w:r w:rsidRPr="00D01E82">
              <w:rPr>
                <w:szCs w:val="22"/>
              </w:rPr>
              <w:t>საზოგადოებრივი მეცნიერებების სწავლის პროცესში ყველა მოსწავლის (მათი ინდივი</w:t>
            </w:r>
            <w:r w:rsidRPr="00D01E82">
              <w:rPr>
                <w:szCs w:val="22"/>
              </w:rPr>
              <w:softHyphen/>
              <w:t>დუალური თავისებურებების გათვალისწინებით) მაქსიმალური ჩართულობის უზრუნველყოფა (ჯგუფურ მუშაობებში და პროექტებში მონაწილეობა, სხვადასხვა ღონისძიებების ერთობლივი დაგეგმვა და განხორციელება და სხვ.).</w:t>
            </w:r>
          </w:p>
          <w:p w:rsidR="007439DC" w:rsidRPr="00D01E82" w:rsidRDefault="007439DC" w:rsidP="007439DC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საზოგადოებრივი მეცნიერებების სწავლებისას საგანთაშორისი კავშირების დამყარება, რათა მოსწავლეებმა შეძლონ ცოდნის ტრანსფერი – ერთ საგანში მიღებული ცოდნის სხვა შინაარსობრივ </w:t>
            </w:r>
            <w:r w:rsidRPr="00D01E82">
              <w:rPr>
                <w:szCs w:val="22"/>
              </w:rPr>
              <w:lastRenderedPageBreak/>
              <w:t>კონტექსტში გადატანა და გამოყენება.</w:t>
            </w:r>
          </w:p>
          <w:p w:rsidR="007439DC" w:rsidRPr="00D01E82" w:rsidRDefault="007439DC" w:rsidP="007439DC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აქტივობების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იმგვარად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წარმართვა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რომ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მოსწავლეებმა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შეძლონ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მიღებული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ცოდნის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ყოველდღიურ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ცხოვრებასთან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დაკავშირება</w:t>
            </w:r>
            <w:r w:rsidRPr="00D01E82">
              <w:rPr>
                <w:rFonts w:cs="AcadNusx"/>
                <w:szCs w:val="22"/>
              </w:rPr>
              <w:t xml:space="preserve">; </w:t>
            </w:r>
          </w:p>
          <w:p w:rsidR="007439DC" w:rsidRPr="00D01E82" w:rsidRDefault="007439DC" w:rsidP="007439DC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მოსწავლეთათვის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ხელმისაწვდომი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მოხერხებული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ისტორიულ</w:t>
            </w:r>
            <w:r w:rsidRPr="00D01E82">
              <w:rPr>
                <w:rFonts w:cs="AcadNusx"/>
                <w:szCs w:val="22"/>
              </w:rPr>
              <w:t>-</w:t>
            </w:r>
            <w:r w:rsidRPr="00D01E82">
              <w:rPr>
                <w:szCs w:val="22"/>
              </w:rPr>
              <w:t>გეოგრაფიული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საშუალ</w:t>
            </w:r>
            <w:r w:rsidRPr="00D01E82">
              <w:rPr>
                <w:rFonts w:cs="AcadNusx"/>
                <w:szCs w:val="22"/>
              </w:rPr>
              <w:softHyphen/>
            </w:r>
            <w:r w:rsidRPr="00D01E82">
              <w:rPr>
                <w:szCs w:val="22"/>
              </w:rPr>
              <w:t>ებების</w:t>
            </w:r>
            <w:r w:rsidRPr="00D01E82">
              <w:rPr>
                <w:rFonts w:cs="AcadNusx"/>
                <w:szCs w:val="22"/>
              </w:rPr>
              <w:t xml:space="preserve">, </w:t>
            </w:r>
            <w:r w:rsidRPr="00D01E82">
              <w:rPr>
                <w:szCs w:val="22"/>
              </w:rPr>
              <w:t>მედია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და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ტექნოლოგიური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რესურსების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გამოყენება</w:t>
            </w:r>
            <w:r w:rsidRPr="00D01E82">
              <w:rPr>
                <w:rFonts w:cs="AcadNusx"/>
                <w:szCs w:val="22"/>
              </w:rPr>
              <w:t xml:space="preserve"> (</w:t>
            </w:r>
            <w:r w:rsidRPr="00D01E82">
              <w:rPr>
                <w:szCs w:val="22"/>
              </w:rPr>
              <w:t>საჭიროების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შემთხვევაში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თავად</w:t>
            </w:r>
            <w:r w:rsidRPr="00D01E82">
              <w:rPr>
                <w:rFonts w:cs="AcadNusx"/>
                <w:szCs w:val="22"/>
              </w:rPr>
              <w:t xml:space="preserve"> </w:t>
            </w:r>
            <w:r w:rsidRPr="00D01E82">
              <w:rPr>
                <w:szCs w:val="22"/>
              </w:rPr>
              <w:t>შექმნა</w:t>
            </w:r>
            <w:r w:rsidRPr="00D01E82">
              <w:rPr>
                <w:rFonts w:cs="AcadNusx"/>
                <w:szCs w:val="22"/>
              </w:rPr>
              <w:t>);</w:t>
            </w:r>
          </w:p>
          <w:p w:rsidR="007439DC" w:rsidRPr="00D01E82" w:rsidRDefault="007439DC" w:rsidP="007439DC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szCs w:val="22"/>
              </w:rPr>
            </w:pPr>
            <w:r w:rsidRPr="00D01E82">
              <w:rPr>
                <w:szCs w:val="22"/>
              </w:rPr>
              <w:t>საზოგადოებრივი მეცნიერებების სწავლა-სწავლების პროცესის იმგვარად წარმართვა, რომ მოსწავლეებს გამოუმუშავდეთ საკუთარი სწავლის პროცესის დამოუკიდებლად მართვის უნარი.</w:t>
            </w:r>
          </w:p>
          <w:p w:rsidR="007439DC" w:rsidRPr="00D01E82" w:rsidRDefault="007439DC" w:rsidP="007439DC">
            <w:pPr>
              <w:pStyle w:val="abzacixml"/>
              <w:numPr>
                <w:ilvl w:val="1"/>
                <w:numId w:val="17"/>
              </w:numPr>
              <w:spacing w:after="240"/>
              <w:ind w:left="284"/>
              <w:rPr>
                <w:szCs w:val="22"/>
              </w:rPr>
            </w:pPr>
            <w:r w:rsidRPr="00D01E82">
              <w:rPr>
                <w:szCs w:val="22"/>
              </w:rPr>
              <w:t xml:space="preserve">სასწავლო პროცესის იმგვარად წარმართვა, რომ მოსწავლეებს განუვითარდეთ სემიოტიკური კომპეტენცია – რუკის, ფოტოს, დიაგრამის, სქემის და ა.შ. საშუალებით გადმოცემული ინფორმაციის გააზრების, ინტერპრეტირების და ნიშანთა ერთი სისტემიდან მეორეში გადატანის უნარის განვითარება. </w:t>
            </w:r>
          </w:p>
          <w:p w:rsidR="007439DC" w:rsidRPr="00D01E82" w:rsidRDefault="007439DC" w:rsidP="007439DC">
            <w:pPr>
              <w:pStyle w:val="muxlixml"/>
              <w:rPr>
                <w:szCs w:val="22"/>
              </w:rPr>
            </w:pPr>
          </w:p>
        </w:tc>
      </w:tr>
      <w:tr w:rsidR="007439DC" w:rsidRPr="00345E30" w:rsidTr="000A44A4">
        <w:trPr>
          <w:trHeight w:val="5300"/>
        </w:trPr>
        <w:tc>
          <w:tcPr>
            <w:tcW w:w="3402" w:type="dxa"/>
          </w:tcPr>
          <w:p w:rsidR="00D01E82" w:rsidRPr="00D626C8" w:rsidRDefault="00D01E82" w:rsidP="00AA2A16">
            <w:pPr>
              <w:pStyle w:val="abzacixml"/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r w:rsidR="00742EE7">
              <w:rPr>
                <w:b/>
                <w:sz w:val="24"/>
                <w:szCs w:val="24"/>
              </w:rPr>
              <w:t>შეფასება</w:t>
            </w:r>
          </w:p>
          <w:p w:rsidR="007439DC" w:rsidRPr="00A72FDA" w:rsidRDefault="007439DC" w:rsidP="006A0B3A">
            <w:pPr>
              <w:pStyle w:val="Default"/>
              <w:ind w:left="360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6061" w:type="dxa"/>
          </w:tcPr>
          <w:p w:rsidR="007439DC" w:rsidRPr="00D01E82" w:rsidRDefault="00D01E82" w:rsidP="00D01E82">
            <w:pPr>
              <w:pStyle w:val="abzacixml"/>
              <w:spacing w:after="240"/>
              <w:ind w:left="360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3.1.</w:t>
            </w:r>
            <w:r w:rsidR="00F77CB7">
              <w:rPr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საზოგადოებრივი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მეცნიერებების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სასწავლო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მიზნების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შესაბამისი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შეფასების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კრიტერი</w:t>
            </w:r>
            <w:r w:rsidR="007439DC" w:rsidRPr="00D01E82">
              <w:rPr>
                <w:rFonts w:cs="AcadNusx"/>
                <w:szCs w:val="22"/>
              </w:rPr>
              <w:softHyphen/>
            </w:r>
            <w:r w:rsidR="007439DC" w:rsidRPr="00D01E82">
              <w:rPr>
                <w:szCs w:val="22"/>
              </w:rPr>
              <w:t>უმებისა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და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სქემების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შედგენა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და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გამოყენება</w:t>
            </w:r>
            <w:r w:rsidR="007439DC" w:rsidRPr="00D01E82">
              <w:rPr>
                <w:rFonts w:cs="AcadNusx"/>
                <w:szCs w:val="22"/>
              </w:rPr>
              <w:t>;</w:t>
            </w:r>
          </w:p>
          <w:p w:rsidR="007439DC" w:rsidRPr="00D01E82" w:rsidRDefault="00D01E82" w:rsidP="00D01E82">
            <w:pPr>
              <w:pStyle w:val="abzacixml"/>
              <w:spacing w:after="240"/>
              <w:ind w:left="360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3.2.</w:t>
            </w:r>
            <w:r w:rsidR="00F77CB7">
              <w:rPr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საზოგადოებრივ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მეცნიერებებში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მოსწავლეთა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პროგრესისა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და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მიღწევების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მონიტორინგის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წარმართვა</w:t>
            </w:r>
            <w:r w:rsidR="007439DC" w:rsidRPr="00D01E82">
              <w:rPr>
                <w:rFonts w:cs="AcadNusx"/>
                <w:szCs w:val="22"/>
              </w:rPr>
              <w:t>;</w:t>
            </w:r>
          </w:p>
          <w:p w:rsidR="007439DC" w:rsidRPr="00D01E82" w:rsidRDefault="00D01E82" w:rsidP="00D01E82">
            <w:pPr>
              <w:pStyle w:val="abzacixml"/>
              <w:spacing w:after="240"/>
              <w:ind w:left="360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>3.3.</w:t>
            </w:r>
            <w:r w:rsidR="00F77CB7">
              <w:rPr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საზოგადოებრივ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მეცნიერებებში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მოსწავლეთა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საჭიროებების</w:t>
            </w:r>
            <w:r w:rsidR="007439DC" w:rsidRPr="00D01E82">
              <w:rPr>
                <w:rFonts w:cs="AcadNusx"/>
                <w:szCs w:val="22"/>
              </w:rPr>
              <w:t xml:space="preserve">, </w:t>
            </w:r>
            <w:r w:rsidR="007439DC" w:rsidRPr="00D01E82">
              <w:rPr>
                <w:szCs w:val="22"/>
              </w:rPr>
              <w:t>პროგრესისა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და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მიღწევების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აღნუსხვა, ანალიზი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და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ანგარიშის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სახით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წარმოდგენა</w:t>
            </w:r>
            <w:r w:rsidR="007439DC" w:rsidRPr="00D01E82">
              <w:rPr>
                <w:rFonts w:cs="AcadNusx"/>
                <w:szCs w:val="22"/>
              </w:rPr>
              <w:t>;</w:t>
            </w:r>
          </w:p>
          <w:p w:rsidR="007439DC" w:rsidRPr="00D01E82" w:rsidRDefault="00D01E82" w:rsidP="00D01E82">
            <w:pPr>
              <w:pStyle w:val="abzacixml"/>
              <w:spacing w:after="240"/>
              <w:ind w:left="360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3.4. </w:t>
            </w:r>
            <w:r w:rsidR="007439DC" w:rsidRPr="00D01E82">
              <w:rPr>
                <w:szCs w:val="22"/>
              </w:rPr>
              <w:t>მომავალი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სასწავლო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პროცესის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დასაგეგმად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შეფასების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მონაცემების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გამოყენება</w:t>
            </w:r>
            <w:r w:rsidR="007439DC" w:rsidRPr="00D01E82">
              <w:rPr>
                <w:rFonts w:cs="AcadNusx"/>
                <w:szCs w:val="22"/>
              </w:rPr>
              <w:t>;</w:t>
            </w:r>
          </w:p>
          <w:p w:rsidR="007439DC" w:rsidRPr="00D01E82" w:rsidRDefault="00D01E82" w:rsidP="00742EE7">
            <w:pPr>
              <w:pStyle w:val="abzacixml"/>
              <w:spacing w:after="240"/>
              <w:ind w:left="360"/>
              <w:rPr>
                <w:rFonts w:cs="AcadNusx"/>
                <w:szCs w:val="22"/>
              </w:rPr>
            </w:pPr>
            <w:r w:rsidRPr="00D01E82">
              <w:rPr>
                <w:szCs w:val="22"/>
              </w:rPr>
              <w:t xml:space="preserve">3.5. </w:t>
            </w:r>
            <w:r w:rsidR="007439DC" w:rsidRPr="00D01E82">
              <w:rPr>
                <w:szCs w:val="22"/>
              </w:rPr>
              <w:t>საკუთარი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პედაგოგიური საქმიანობის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შეფასება</w:t>
            </w:r>
            <w:r w:rsidR="007439DC" w:rsidRPr="00D01E82">
              <w:rPr>
                <w:rFonts w:cs="AcadNusx"/>
                <w:szCs w:val="22"/>
              </w:rPr>
              <w:t xml:space="preserve">; </w:t>
            </w:r>
            <w:r w:rsidR="007439DC" w:rsidRPr="00D01E82">
              <w:rPr>
                <w:szCs w:val="22"/>
              </w:rPr>
              <w:t>მის მიერ გამოყენებული თანამედროვე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სწავლების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კონცეფციების</w:t>
            </w:r>
            <w:r w:rsidR="007439DC" w:rsidRPr="00D01E82">
              <w:rPr>
                <w:rFonts w:cs="AcadNusx"/>
                <w:szCs w:val="22"/>
              </w:rPr>
              <w:t xml:space="preserve">, </w:t>
            </w:r>
            <w:r w:rsidR="007439DC" w:rsidRPr="00D01E82">
              <w:rPr>
                <w:szCs w:val="22"/>
              </w:rPr>
              <w:t>მეთოდებისა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და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ტექ</w:t>
            </w:r>
            <w:r w:rsidR="007439DC" w:rsidRPr="00D01E82">
              <w:rPr>
                <w:rFonts w:cs="AcadNusx"/>
                <w:szCs w:val="22"/>
              </w:rPr>
              <w:softHyphen/>
            </w:r>
            <w:r w:rsidR="007439DC" w:rsidRPr="00D01E82">
              <w:rPr>
                <w:szCs w:val="22"/>
              </w:rPr>
              <w:t>ნიკის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კრიტიკულად</w:t>
            </w:r>
            <w:r w:rsidR="007439DC" w:rsidRPr="00D01E82">
              <w:rPr>
                <w:rFonts w:cs="AcadNusx"/>
                <w:szCs w:val="22"/>
              </w:rPr>
              <w:t xml:space="preserve"> </w:t>
            </w:r>
            <w:r w:rsidR="007439DC" w:rsidRPr="00D01E82">
              <w:rPr>
                <w:szCs w:val="22"/>
              </w:rPr>
              <w:t>შეფასება</w:t>
            </w:r>
            <w:r w:rsidR="007439DC" w:rsidRPr="00D01E82">
              <w:rPr>
                <w:rFonts w:cs="AcadNusx"/>
                <w:szCs w:val="22"/>
              </w:rPr>
              <w:t>.</w:t>
            </w:r>
          </w:p>
          <w:p w:rsidR="007439DC" w:rsidRPr="00D01E82" w:rsidRDefault="007439DC" w:rsidP="007439DC">
            <w:pPr>
              <w:pStyle w:val="muxlixml"/>
              <w:rPr>
                <w:szCs w:val="22"/>
              </w:rPr>
            </w:pPr>
          </w:p>
        </w:tc>
      </w:tr>
    </w:tbl>
    <w:p w:rsidR="0071483D" w:rsidRPr="00345E30" w:rsidRDefault="0071483D" w:rsidP="0071483D">
      <w:pPr>
        <w:spacing w:after="0" w:line="240" w:lineRule="auto"/>
        <w:rPr>
          <w:rFonts w:ascii="Sylfaen" w:hAnsi="Sylfaen" w:cs="Sylfaen"/>
          <w:b/>
          <w:u w:val="single"/>
        </w:rPr>
      </w:pPr>
    </w:p>
    <w:p w:rsidR="0071483D" w:rsidRPr="00345E30" w:rsidRDefault="0071483D" w:rsidP="0071483D">
      <w:pPr>
        <w:pStyle w:val="Default"/>
        <w:rPr>
          <w:i/>
          <w:sz w:val="22"/>
          <w:szCs w:val="22"/>
          <w:lang w:val="ka-GE"/>
        </w:rPr>
      </w:pPr>
      <w:r w:rsidRPr="00345E30">
        <w:rPr>
          <w:rFonts w:ascii="Calibri" w:hAnsi="Calibri" w:cs="Calibri"/>
          <w:i/>
          <w:sz w:val="22"/>
          <w:szCs w:val="22"/>
        </w:rPr>
        <w:t xml:space="preserve"> </w:t>
      </w:r>
    </w:p>
    <w:p w:rsidR="00F40991" w:rsidRPr="00AA2A16" w:rsidRDefault="00437888" w:rsidP="00AA2A16">
      <w:pPr>
        <w:pStyle w:val="muxlixml"/>
        <w:rPr>
          <w:sz w:val="24"/>
          <w:lang w:val="en-US"/>
        </w:rPr>
      </w:pPr>
      <w:r>
        <w:t xml:space="preserve">  </w:t>
      </w:r>
    </w:p>
    <w:sectPr w:rsidR="00F40991" w:rsidRPr="00AA2A16" w:rsidSect="0071483D">
      <w:pgSz w:w="12240" w:h="15840"/>
      <w:pgMar w:top="1134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Literaturuly 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PLiteraturu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PGrotesk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Geo_dumM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SPAcademi">
    <w:charset w:val="00"/>
    <w:family w:val="auto"/>
    <w:pitch w:val="variable"/>
    <w:sig w:usb0="00000003" w:usb1="00000000" w:usb2="00000000" w:usb3="00000000" w:csb0="00000001" w:csb1="00000000"/>
  </w:font>
  <w:font w:name="SPDumbadz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G Nino Mkhedruli">
    <w:charset w:val="00"/>
    <w:family w:val="auto"/>
    <w:pitch w:val="variable"/>
    <w:sig w:usb0="8400002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olkhety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olkhety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BE9"/>
    <w:multiLevelType w:val="multilevel"/>
    <w:tmpl w:val="5DE21C5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</w:rPr>
    </w:lvl>
  </w:abstractNum>
  <w:abstractNum w:abstractNumId="1">
    <w:nsid w:val="08182774"/>
    <w:multiLevelType w:val="hybridMultilevel"/>
    <w:tmpl w:val="6FDCD3B2"/>
    <w:lvl w:ilvl="0" w:tplc="FA5EB5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B2CB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D4AB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4C64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ECE4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264C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D089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440A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1C20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6B1888"/>
    <w:multiLevelType w:val="hybridMultilevel"/>
    <w:tmpl w:val="83F6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376D"/>
    <w:multiLevelType w:val="hybridMultilevel"/>
    <w:tmpl w:val="94E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7651CD"/>
    <w:multiLevelType w:val="hybridMultilevel"/>
    <w:tmpl w:val="A03CA380"/>
    <w:lvl w:ilvl="0" w:tplc="57E2D3E6">
      <w:start w:val="1"/>
      <w:numFmt w:val="decimal"/>
      <w:lvlText w:val="%1."/>
      <w:lvlJc w:val="left"/>
      <w:pPr>
        <w:ind w:left="720" w:hanging="360"/>
      </w:pPr>
      <w:rPr>
        <w:rFonts w:cs="AcadMtav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162D"/>
    <w:multiLevelType w:val="hybridMultilevel"/>
    <w:tmpl w:val="C380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680563"/>
    <w:multiLevelType w:val="hybridMultilevel"/>
    <w:tmpl w:val="B6349A98"/>
    <w:lvl w:ilvl="0" w:tplc="31B67A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8A0F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EEC4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58D1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9253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86BC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E053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E0E5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6A8F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F954345"/>
    <w:multiLevelType w:val="hybridMultilevel"/>
    <w:tmpl w:val="FB26656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20436381"/>
    <w:multiLevelType w:val="hybridMultilevel"/>
    <w:tmpl w:val="F0185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E6113D"/>
    <w:multiLevelType w:val="hybridMultilevel"/>
    <w:tmpl w:val="C724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3467EB"/>
    <w:multiLevelType w:val="multilevel"/>
    <w:tmpl w:val="D3E22ED4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B76675"/>
    <w:multiLevelType w:val="hybridMultilevel"/>
    <w:tmpl w:val="AE964B76"/>
    <w:lvl w:ilvl="0" w:tplc="40F8D0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5C70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FEB0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7C43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DA21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CA33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70E1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12D3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A62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AC5496C"/>
    <w:multiLevelType w:val="hybridMultilevel"/>
    <w:tmpl w:val="D34E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3152"/>
    <w:multiLevelType w:val="multilevel"/>
    <w:tmpl w:val="D3E22ED4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5E3DC4"/>
    <w:multiLevelType w:val="hybridMultilevel"/>
    <w:tmpl w:val="DBB08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146470">
      <w:numFmt w:val="bullet"/>
      <w:lvlText w:val="•"/>
      <w:lvlJc w:val="left"/>
      <w:pPr>
        <w:ind w:left="1800" w:hanging="360"/>
      </w:pPr>
      <w:rPr>
        <w:rFonts w:ascii="AcadNusx" w:eastAsia="Times New Roman" w:hAnsi="AcadNusx" w:cs="AcadNusx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23464E"/>
    <w:multiLevelType w:val="hybridMultilevel"/>
    <w:tmpl w:val="A05464D8"/>
    <w:lvl w:ilvl="0" w:tplc="3F3AEC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1218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A47D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30E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9CF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B4BF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8C62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CCC1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9E6A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62D3ECF"/>
    <w:multiLevelType w:val="multilevel"/>
    <w:tmpl w:val="8376C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3075CC0"/>
    <w:multiLevelType w:val="hybridMultilevel"/>
    <w:tmpl w:val="1D3C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E64DC"/>
    <w:multiLevelType w:val="multilevel"/>
    <w:tmpl w:val="1130B424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476321D"/>
    <w:multiLevelType w:val="multilevel"/>
    <w:tmpl w:val="5DE21C5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</w:rPr>
    </w:lvl>
  </w:abstractNum>
  <w:abstractNum w:abstractNumId="20">
    <w:nsid w:val="7AB70FF7"/>
    <w:multiLevelType w:val="multilevel"/>
    <w:tmpl w:val="3580B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D306D71"/>
    <w:multiLevelType w:val="hybridMultilevel"/>
    <w:tmpl w:val="03D09686"/>
    <w:lvl w:ilvl="0" w:tplc="02F8279A">
      <w:start w:val="1"/>
      <w:numFmt w:val="decimal"/>
      <w:pStyle w:val="karixm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11"/>
  </w:num>
  <w:num w:numId="9">
    <w:abstractNumId w:val="14"/>
  </w:num>
  <w:num w:numId="10">
    <w:abstractNumId w:val="17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18"/>
  </w:num>
  <w:num w:numId="16">
    <w:abstractNumId w:val="4"/>
  </w:num>
  <w:num w:numId="17">
    <w:abstractNumId w:val="0"/>
  </w:num>
  <w:num w:numId="18">
    <w:abstractNumId w:val="16"/>
  </w:num>
  <w:num w:numId="19">
    <w:abstractNumId w:val="20"/>
  </w:num>
  <w:num w:numId="20">
    <w:abstractNumId w:val="7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1483D"/>
    <w:rsid w:val="00076527"/>
    <w:rsid w:val="000A44A4"/>
    <w:rsid w:val="001358D5"/>
    <w:rsid w:val="00437888"/>
    <w:rsid w:val="00630E04"/>
    <w:rsid w:val="0071483D"/>
    <w:rsid w:val="00742EE7"/>
    <w:rsid w:val="007439DC"/>
    <w:rsid w:val="0089526E"/>
    <w:rsid w:val="008A2F1C"/>
    <w:rsid w:val="008C6A40"/>
    <w:rsid w:val="00A34E71"/>
    <w:rsid w:val="00AA2A16"/>
    <w:rsid w:val="00B6258E"/>
    <w:rsid w:val="00D01E82"/>
    <w:rsid w:val="00D57FC7"/>
    <w:rsid w:val="00F40991"/>
    <w:rsid w:val="00F7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3D"/>
  </w:style>
  <w:style w:type="paragraph" w:styleId="Heading1">
    <w:name w:val="heading 1"/>
    <w:basedOn w:val="Normal"/>
    <w:next w:val="Normal"/>
    <w:link w:val="Heading1Char"/>
    <w:qFormat/>
    <w:rsid w:val="0071483D"/>
    <w:pPr>
      <w:keepNext/>
      <w:keepLines/>
      <w:spacing w:before="360" w:after="120" w:line="240" w:lineRule="auto"/>
      <w:jc w:val="center"/>
      <w:outlineLvl w:val="0"/>
    </w:pPr>
    <w:rPr>
      <w:rFonts w:ascii="SPLiteraturuly MT" w:eastAsia="Times New Roman" w:hAnsi="SPLiteraturuly MT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1483D"/>
    <w:pPr>
      <w:keepNext/>
      <w:keepLines/>
      <w:spacing w:before="240" w:after="0" w:line="240" w:lineRule="atLeast"/>
      <w:jc w:val="center"/>
      <w:outlineLvl w:val="1"/>
    </w:pPr>
    <w:rPr>
      <w:rFonts w:ascii="SPLiteraturuly" w:eastAsia="Times New Roman" w:hAnsi="SPLiteraturuly" w:cs="Times New Roman"/>
      <w:spacing w:val="55"/>
      <w:sz w:val="20"/>
      <w:szCs w:val="24"/>
      <w:lang w:val="sv-SE"/>
    </w:rPr>
  </w:style>
  <w:style w:type="paragraph" w:styleId="Heading3">
    <w:name w:val="heading 3"/>
    <w:basedOn w:val="Normal"/>
    <w:next w:val="Normal"/>
    <w:link w:val="Heading3Char"/>
    <w:qFormat/>
    <w:rsid w:val="0071483D"/>
    <w:pPr>
      <w:keepNext/>
      <w:keepLines/>
      <w:spacing w:after="0" w:line="240" w:lineRule="atLeast"/>
      <w:jc w:val="center"/>
      <w:outlineLvl w:val="2"/>
    </w:pPr>
    <w:rPr>
      <w:rFonts w:ascii="SPLiteraturuly MT" w:eastAsia="Times New Roman" w:hAnsi="SPLiteraturuly MT" w:cs="Times New Roman"/>
      <w:b/>
      <w:spacing w:val="5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1483D"/>
    <w:pPr>
      <w:keepNext/>
      <w:keepLines/>
      <w:tabs>
        <w:tab w:val="left" w:pos="720"/>
      </w:tabs>
      <w:spacing w:before="240" w:after="0" w:line="240" w:lineRule="auto"/>
      <w:outlineLvl w:val="5"/>
    </w:pPr>
    <w:rPr>
      <w:rFonts w:ascii="SPLiteraturuly" w:eastAsia="Times New Roman" w:hAnsi="SPLiteraturuly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1483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1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1483D"/>
    <w:rPr>
      <w:rFonts w:ascii="SPLiteraturuly MT" w:eastAsia="Times New Roman" w:hAnsi="SPLiteraturuly MT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1483D"/>
    <w:rPr>
      <w:rFonts w:ascii="SPLiteraturuly" w:eastAsia="Times New Roman" w:hAnsi="SPLiteraturuly" w:cs="Times New Roman"/>
      <w:spacing w:val="55"/>
      <w:sz w:val="20"/>
      <w:szCs w:val="24"/>
      <w:lang w:val="sv-SE"/>
    </w:rPr>
  </w:style>
  <w:style w:type="character" w:customStyle="1" w:styleId="Heading3Char">
    <w:name w:val="Heading 3 Char"/>
    <w:basedOn w:val="DefaultParagraphFont"/>
    <w:link w:val="Heading3"/>
    <w:rsid w:val="0071483D"/>
    <w:rPr>
      <w:rFonts w:ascii="SPLiteraturuly MT" w:eastAsia="Times New Roman" w:hAnsi="SPLiteraturuly MT" w:cs="Times New Roman"/>
      <w:b/>
      <w:spacing w:val="5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1483D"/>
    <w:rPr>
      <w:rFonts w:ascii="SPLiteraturuly" w:eastAsia="Times New Roman" w:hAnsi="SPLiteraturuly" w:cs="Times New Roman"/>
      <w:b/>
      <w:sz w:val="20"/>
      <w:szCs w:val="24"/>
    </w:rPr>
  </w:style>
  <w:style w:type="paragraph" w:customStyle="1" w:styleId="parlamdrst">
    <w:name w:val="parlamdrst"/>
    <w:basedOn w:val="PlainText"/>
    <w:autoRedefine/>
    <w:rsid w:val="0071483D"/>
    <w:pPr>
      <w:pageBreakBefore w:val="0"/>
      <w:tabs>
        <w:tab w:val="left" w:pos="283"/>
      </w:tabs>
      <w:spacing w:before="0"/>
      <w:ind w:firstLine="284"/>
      <w:jc w:val="both"/>
    </w:pPr>
    <w:rPr>
      <w:rFonts w:cs="Times New Roman"/>
      <w:i w:val="0"/>
      <w:sz w:val="22"/>
      <w:szCs w:val="24"/>
    </w:rPr>
  </w:style>
  <w:style w:type="paragraph" w:styleId="PlainText">
    <w:name w:val="Plain Text"/>
    <w:basedOn w:val="Normal"/>
    <w:link w:val="PlainTextChar"/>
    <w:rsid w:val="0071483D"/>
    <w:pPr>
      <w:pageBreakBefore/>
      <w:spacing w:before="120" w:after="0" w:line="240" w:lineRule="auto"/>
      <w:jc w:val="center"/>
    </w:pPr>
    <w:rPr>
      <w:rFonts w:ascii="SPLiteraturuly" w:eastAsia="Times New Roman" w:hAnsi="SPLiteraturuly" w:cs="Courier New"/>
      <w:i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483D"/>
    <w:rPr>
      <w:rFonts w:ascii="SPLiteraturuly" w:eastAsia="Times New Roman" w:hAnsi="SPLiteraturuly" w:cs="Courier New"/>
      <w:i/>
      <w:sz w:val="20"/>
      <w:szCs w:val="20"/>
    </w:rPr>
  </w:style>
  <w:style w:type="paragraph" w:customStyle="1" w:styleId="chveulebrivi">
    <w:name w:val="chveulebrivi"/>
    <w:basedOn w:val="PlainText"/>
    <w:autoRedefine/>
    <w:rsid w:val="0071483D"/>
    <w:pPr>
      <w:pageBreakBefore w:val="0"/>
      <w:tabs>
        <w:tab w:val="left" w:pos="0"/>
      </w:tabs>
      <w:spacing w:before="0"/>
      <w:ind w:firstLine="284"/>
      <w:jc w:val="both"/>
    </w:pPr>
    <w:rPr>
      <w:i w:val="0"/>
      <w:iCs/>
      <w:snapToGrid w:val="0"/>
      <w:kern w:val="28"/>
    </w:rPr>
  </w:style>
  <w:style w:type="paragraph" w:customStyle="1" w:styleId="data">
    <w:name w:val="data"/>
    <w:basedOn w:val="chveulebrivi"/>
    <w:autoRedefine/>
    <w:rsid w:val="0071483D"/>
    <w:pPr>
      <w:tabs>
        <w:tab w:val="left" w:pos="720"/>
      </w:tabs>
      <w:ind w:firstLine="0"/>
    </w:pPr>
    <w:rPr>
      <w:i/>
    </w:rPr>
  </w:style>
  <w:style w:type="character" w:styleId="PageNumber">
    <w:name w:val="page number"/>
    <w:basedOn w:val="DefaultParagraphFont"/>
    <w:rsid w:val="0071483D"/>
  </w:style>
  <w:style w:type="paragraph" w:customStyle="1" w:styleId="petiti">
    <w:name w:val="petiti"/>
    <w:basedOn w:val="chveulebrivi"/>
    <w:autoRedefine/>
    <w:rsid w:val="0071483D"/>
    <w:pPr>
      <w:widowControl w:val="0"/>
      <w:tabs>
        <w:tab w:val="left" w:pos="1718"/>
      </w:tabs>
      <w:spacing w:before="120"/>
      <w:ind w:left="284" w:firstLine="0"/>
    </w:pPr>
    <w:rPr>
      <w:i/>
      <w:iCs w:val="0"/>
      <w:sz w:val="17"/>
    </w:rPr>
  </w:style>
  <w:style w:type="paragraph" w:customStyle="1" w:styleId="prezident">
    <w:name w:val="prezident"/>
    <w:basedOn w:val="chveulebrivi"/>
    <w:autoRedefine/>
    <w:rsid w:val="0071483D"/>
    <w:pPr>
      <w:tabs>
        <w:tab w:val="left" w:pos="720"/>
      </w:tabs>
      <w:ind w:firstLine="0"/>
    </w:pPr>
    <w:rPr>
      <w:rFonts w:cs="Times New Roman"/>
    </w:rPr>
  </w:style>
  <w:style w:type="paragraph" w:styleId="Title">
    <w:name w:val="Title"/>
    <w:basedOn w:val="Normal"/>
    <w:link w:val="TitleChar"/>
    <w:qFormat/>
    <w:rsid w:val="0071483D"/>
    <w:pPr>
      <w:tabs>
        <w:tab w:val="left" w:pos="720"/>
      </w:tabs>
      <w:spacing w:before="6000" w:after="60" w:line="240" w:lineRule="auto"/>
      <w:jc w:val="center"/>
      <w:outlineLvl w:val="0"/>
    </w:pPr>
    <w:rPr>
      <w:rFonts w:ascii="SPGrotesk" w:eastAsia="Times New Roman" w:hAnsi="SPGrotesk" w:cs="Times New Roman"/>
      <w:b/>
      <w:spacing w:val="60"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1483D"/>
    <w:rPr>
      <w:rFonts w:ascii="SPGrotesk" w:eastAsia="Times New Roman" w:hAnsi="SPGrotesk" w:cs="Times New Roman"/>
      <w:b/>
      <w:spacing w:val="60"/>
      <w:kern w:val="28"/>
      <w:sz w:val="32"/>
      <w:szCs w:val="24"/>
    </w:rPr>
  </w:style>
  <w:style w:type="paragraph" w:styleId="TOC1">
    <w:name w:val="toc 1"/>
    <w:basedOn w:val="Normal"/>
    <w:next w:val="Normal"/>
    <w:autoRedefine/>
    <w:semiHidden/>
    <w:rsid w:val="0071483D"/>
    <w:pPr>
      <w:spacing w:after="0" w:line="240" w:lineRule="auto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71483D"/>
    <w:pPr>
      <w:spacing w:after="0" w:line="240" w:lineRule="auto"/>
      <w:ind w:left="240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71483D"/>
    <w:pPr>
      <w:spacing w:after="0" w:line="240" w:lineRule="auto"/>
      <w:ind w:left="480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71483D"/>
    <w:pPr>
      <w:spacing w:after="240" w:line="240" w:lineRule="auto"/>
      <w:ind w:left="720"/>
      <w:jc w:val="center"/>
    </w:pPr>
    <w:rPr>
      <w:rFonts w:ascii="SPLiteraturuly MT" w:eastAsia="Times New Roman" w:hAnsi="SPLiteraturuly MT" w:cs="Times New Roman"/>
      <w:b/>
      <w:spacing w:val="100"/>
      <w:sz w:val="24"/>
      <w:szCs w:val="20"/>
    </w:rPr>
  </w:style>
  <w:style w:type="paragraph" w:styleId="Footer">
    <w:name w:val="footer"/>
    <w:basedOn w:val="Normal"/>
    <w:link w:val="FooterChar"/>
    <w:rsid w:val="007148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1483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71483D"/>
    <w:rPr>
      <w:vertAlign w:val="superscript"/>
    </w:rPr>
  </w:style>
  <w:style w:type="paragraph" w:styleId="FootnoteText">
    <w:name w:val="footnote text"/>
    <w:aliases w:val=" Char"/>
    <w:basedOn w:val="Normal"/>
    <w:link w:val="FootnoteTextChar"/>
    <w:semiHidden/>
    <w:rsid w:val="0071483D"/>
    <w:pPr>
      <w:tabs>
        <w:tab w:val="left" w:pos="720"/>
      </w:tabs>
      <w:spacing w:after="0" w:line="240" w:lineRule="auto"/>
      <w:jc w:val="both"/>
    </w:pPr>
    <w:rPr>
      <w:rFonts w:ascii="SPLiteraturuly" w:eastAsia="Times New Roman" w:hAnsi="SPLiteraturuly" w:cs="Times New Roman"/>
      <w:sz w:val="24"/>
      <w:szCs w:val="24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71483D"/>
    <w:rPr>
      <w:rFonts w:ascii="SPLiteraturuly" w:eastAsia="Times New Roman" w:hAnsi="SPLiteraturuly" w:cs="Times New Roman"/>
      <w:sz w:val="24"/>
      <w:szCs w:val="24"/>
    </w:rPr>
  </w:style>
  <w:style w:type="paragraph" w:styleId="Header">
    <w:name w:val="header"/>
    <w:basedOn w:val="Normal"/>
    <w:link w:val="HeaderChar"/>
    <w:rsid w:val="007148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1483D"/>
    <w:rPr>
      <w:rFonts w:ascii="Times New Roman" w:eastAsia="Times New Roman" w:hAnsi="Times New Roman" w:cs="Times New Roman"/>
      <w:sz w:val="24"/>
      <w:szCs w:val="24"/>
    </w:rPr>
  </w:style>
  <w:style w:type="paragraph" w:customStyle="1" w:styleId="kanoni">
    <w:name w:val="kanoni"/>
    <w:basedOn w:val="Title"/>
    <w:autoRedefine/>
    <w:rsid w:val="0071483D"/>
    <w:pPr>
      <w:tabs>
        <w:tab w:val="clear" w:pos="720"/>
      </w:tabs>
      <w:spacing w:before="360" w:after="120"/>
    </w:pPr>
    <w:rPr>
      <w:rFonts w:ascii="Geo_dumM" w:hAnsi="Geo_dumM"/>
      <w:kern w:val="0"/>
      <w:sz w:val="24"/>
    </w:rPr>
  </w:style>
  <w:style w:type="paragraph" w:styleId="BodyText">
    <w:name w:val="Body Text"/>
    <w:basedOn w:val="Normal"/>
    <w:link w:val="BodyTextChar"/>
    <w:rsid w:val="0071483D"/>
    <w:pPr>
      <w:spacing w:after="0" w:line="240" w:lineRule="auto"/>
      <w:jc w:val="both"/>
    </w:pPr>
    <w:rPr>
      <w:rFonts w:ascii="SPAcademi" w:eastAsia="Times New Roman" w:hAnsi="SPAcademi" w:cs="Times New Roman"/>
      <w:sz w:val="28"/>
      <w:szCs w:val="24"/>
      <w:lang w:val="sv-SE"/>
    </w:rPr>
  </w:style>
  <w:style w:type="character" w:customStyle="1" w:styleId="BodyTextChar">
    <w:name w:val="Body Text Char"/>
    <w:basedOn w:val="DefaultParagraphFont"/>
    <w:link w:val="BodyText"/>
    <w:rsid w:val="0071483D"/>
    <w:rPr>
      <w:rFonts w:ascii="SPAcademi" w:eastAsia="Times New Roman" w:hAnsi="SPAcademi" w:cs="Times New Roman"/>
      <w:sz w:val="28"/>
      <w:szCs w:val="24"/>
      <w:lang w:val="sv-SE"/>
    </w:rPr>
  </w:style>
  <w:style w:type="paragraph" w:styleId="BodyText2">
    <w:name w:val="Body Text 2"/>
    <w:basedOn w:val="Normal"/>
    <w:link w:val="BodyText2Char"/>
    <w:rsid w:val="0071483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1483D"/>
    <w:rPr>
      <w:rFonts w:ascii="Times New Roman" w:eastAsia="Times New Roman" w:hAnsi="Times New Roman" w:cs="Times New Roman"/>
      <w:sz w:val="24"/>
      <w:szCs w:val="24"/>
    </w:rPr>
  </w:style>
  <w:style w:type="paragraph" w:customStyle="1" w:styleId="kitxva">
    <w:name w:val="kitxva"/>
    <w:basedOn w:val="Normal"/>
    <w:autoRedefine/>
    <w:rsid w:val="0071483D"/>
    <w:pPr>
      <w:tabs>
        <w:tab w:val="left" w:pos="240"/>
      </w:tabs>
      <w:autoSpaceDE w:val="0"/>
      <w:autoSpaceDN w:val="0"/>
      <w:adjustRightInd w:val="0"/>
      <w:spacing w:after="113" w:line="240" w:lineRule="auto"/>
      <w:ind w:firstLine="284"/>
      <w:jc w:val="both"/>
    </w:pPr>
    <w:rPr>
      <w:rFonts w:ascii="SPLiteraturuly" w:eastAsia="Times New Roman" w:hAnsi="SPLiteraturuly" w:cs="Times New Roman"/>
      <w:b/>
      <w:bCs/>
      <w:sz w:val="24"/>
      <w:szCs w:val="20"/>
    </w:rPr>
  </w:style>
  <w:style w:type="paragraph" w:styleId="E-mailSignature">
    <w:name w:val="E-mail Signature"/>
    <w:basedOn w:val="Normal"/>
    <w:link w:val="E-mailSignatureChar"/>
    <w:rsid w:val="0071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71483D"/>
    <w:rPr>
      <w:rFonts w:ascii="Times New Roman" w:eastAsia="Times New Roman" w:hAnsi="Times New Roman" w:cs="Times New Roman"/>
      <w:sz w:val="24"/>
      <w:szCs w:val="24"/>
    </w:rPr>
  </w:style>
  <w:style w:type="paragraph" w:customStyle="1" w:styleId="pasuxi">
    <w:name w:val="pasuxi"/>
    <w:basedOn w:val="Normal"/>
    <w:autoRedefine/>
    <w:rsid w:val="0071483D"/>
    <w:pPr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customStyle="1" w:styleId="Style1">
    <w:name w:val="Style1"/>
    <w:basedOn w:val="BodyText"/>
    <w:autoRedefine/>
    <w:rsid w:val="0071483D"/>
    <w:pPr>
      <w:autoSpaceDE w:val="0"/>
      <w:autoSpaceDN w:val="0"/>
      <w:adjustRightInd w:val="0"/>
      <w:spacing w:before="520"/>
      <w:jc w:val="center"/>
    </w:pPr>
    <w:rPr>
      <w:rFonts w:ascii="SPLiteraturuly MT" w:hAnsi="SPLiteraturuly MT"/>
      <w:b/>
      <w:bCs/>
      <w:sz w:val="20"/>
      <w:szCs w:val="20"/>
      <w:lang w:val="en-US"/>
    </w:rPr>
  </w:style>
  <w:style w:type="paragraph" w:customStyle="1" w:styleId="chveulebrivi-wigni">
    <w:name w:val="chveulebrivi-wigni"/>
    <w:basedOn w:val="PlainText"/>
    <w:rsid w:val="0071483D"/>
    <w:pPr>
      <w:pageBreakBefore w:val="0"/>
      <w:autoSpaceDE w:val="0"/>
      <w:autoSpaceDN w:val="0"/>
      <w:adjustRightInd w:val="0"/>
      <w:spacing w:before="0"/>
      <w:ind w:firstLine="454"/>
      <w:jc w:val="both"/>
    </w:pPr>
    <w:rPr>
      <w:rFonts w:cs="Times New Roman"/>
      <w:i w:val="0"/>
    </w:rPr>
  </w:style>
  <w:style w:type="paragraph" w:styleId="ListParagraph">
    <w:name w:val="List Paragraph"/>
    <w:basedOn w:val="Normal"/>
    <w:uiPriority w:val="34"/>
    <w:qFormat/>
    <w:rsid w:val="0071483D"/>
    <w:pPr>
      <w:ind w:left="720"/>
    </w:pPr>
    <w:rPr>
      <w:rFonts w:ascii="Calibri" w:eastAsia="Times New Roman" w:hAnsi="Calibri" w:cs="Times New Roman"/>
    </w:rPr>
  </w:style>
  <w:style w:type="paragraph" w:customStyle="1" w:styleId="satauri">
    <w:name w:val="satauri"/>
    <w:basedOn w:val="parlamdrst"/>
    <w:autoRedefine/>
    <w:rsid w:val="0071483D"/>
    <w:pPr>
      <w:ind w:firstLine="0"/>
      <w:jc w:val="center"/>
    </w:pPr>
    <w:rPr>
      <w:rFonts w:ascii="SPLiteraturuly MT" w:hAnsi="SPLiteraturuly MT"/>
      <w:b/>
      <w:sz w:val="26"/>
    </w:rPr>
  </w:style>
  <w:style w:type="paragraph" w:customStyle="1" w:styleId="satauri2">
    <w:name w:val="satauri2"/>
    <w:basedOn w:val="Normal"/>
    <w:rsid w:val="0071483D"/>
    <w:pPr>
      <w:spacing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tarigi">
    <w:name w:val="tarigi"/>
    <w:basedOn w:val="Normal"/>
    <w:rsid w:val="0071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parl">
    <w:name w:val="muxli_parl"/>
    <w:basedOn w:val="parlamdrst"/>
    <w:autoRedefine/>
    <w:rsid w:val="0071483D"/>
    <w:pPr>
      <w:spacing w:before="240"/>
      <w:ind w:left="283" w:hanging="283"/>
      <w:jc w:val="left"/>
    </w:pPr>
    <w:rPr>
      <w:rFonts w:ascii="SPDumbadze" w:hAnsi="SPDumbadze"/>
      <w:b/>
      <w:bCs/>
      <w:szCs w:val="22"/>
    </w:rPr>
  </w:style>
  <w:style w:type="paragraph" w:customStyle="1" w:styleId="muxlixml">
    <w:name w:val="muxli_xml"/>
    <w:basedOn w:val="Normal"/>
    <w:autoRedefine/>
    <w:rsid w:val="007439DC"/>
    <w:pPr>
      <w:keepNext/>
      <w:keepLines/>
      <w:tabs>
        <w:tab w:val="left" w:pos="283"/>
      </w:tabs>
      <w:suppressAutoHyphens/>
      <w:spacing w:before="240" w:after="0" w:line="240" w:lineRule="exact"/>
    </w:pPr>
    <w:rPr>
      <w:rFonts w:ascii="Sylfaen" w:eastAsia="Times New Roman" w:hAnsi="Sylfaen" w:cs="Times New Roman"/>
      <w:b/>
      <w:szCs w:val="24"/>
      <w:lang w:val="ka-GE"/>
    </w:rPr>
  </w:style>
  <w:style w:type="paragraph" w:customStyle="1" w:styleId="tavisataurixml">
    <w:name w:val="tavi_satauri_xml"/>
    <w:basedOn w:val="Normal"/>
    <w:autoRedefine/>
    <w:rsid w:val="0071483D"/>
    <w:pPr>
      <w:spacing w:after="240" w:line="240" w:lineRule="auto"/>
      <w:jc w:val="center"/>
    </w:pPr>
    <w:rPr>
      <w:rFonts w:ascii="Sylfaen" w:eastAsia="Times New Roman" w:hAnsi="Sylfaen" w:cs="Sylfaen"/>
      <w:b/>
      <w:szCs w:val="24"/>
    </w:rPr>
  </w:style>
  <w:style w:type="paragraph" w:customStyle="1" w:styleId="tavixml">
    <w:name w:val="tavi_xml"/>
    <w:basedOn w:val="Normal"/>
    <w:rsid w:val="0071483D"/>
    <w:pPr>
      <w:spacing w:before="240"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abzacixml">
    <w:name w:val="abzaci_xml"/>
    <w:basedOn w:val="PlainText"/>
    <w:autoRedefine/>
    <w:rsid w:val="0071483D"/>
    <w:pPr>
      <w:pageBreakBefore w:val="0"/>
      <w:spacing w:before="0"/>
      <w:jc w:val="both"/>
    </w:pPr>
    <w:rPr>
      <w:rFonts w:ascii="Sylfaen" w:hAnsi="Sylfaen" w:cs="Sylfaen"/>
      <w:i w:val="0"/>
      <w:color w:val="000000"/>
      <w:sz w:val="22"/>
      <w:lang w:val="ka-GE"/>
    </w:rPr>
  </w:style>
  <w:style w:type="paragraph" w:customStyle="1" w:styleId="karixml">
    <w:name w:val="kari_xml"/>
    <w:basedOn w:val="muxlixml"/>
    <w:autoRedefine/>
    <w:rsid w:val="0071483D"/>
    <w:pPr>
      <w:numPr>
        <w:numId w:val="1"/>
      </w:numPr>
      <w:tabs>
        <w:tab w:val="clear" w:pos="720"/>
      </w:tabs>
      <w:ind w:left="850" w:hanging="850"/>
    </w:pPr>
    <w:rPr>
      <w:b w:val="0"/>
    </w:rPr>
  </w:style>
  <w:style w:type="paragraph" w:customStyle="1" w:styleId="karisataurixml">
    <w:name w:val="kari_satauri_xml"/>
    <w:basedOn w:val="abzacixml"/>
    <w:rsid w:val="0071483D"/>
  </w:style>
  <w:style w:type="paragraph" w:customStyle="1" w:styleId="petitixml">
    <w:name w:val="petiti_xml"/>
    <w:basedOn w:val="abzacixml"/>
    <w:autoRedefine/>
    <w:rsid w:val="0071483D"/>
  </w:style>
  <w:style w:type="paragraph" w:customStyle="1" w:styleId="cignixml">
    <w:name w:val="cigni_xml"/>
    <w:basedOn w:val="Normal"/>
    <w:autoRedefine/>
    <w:rsid w:val="0071483D"/>
    <w:pPr>
      <w:tabs>
        <w:tab w:val="left" w:pos="283"/>
      </w:tabs>
      <w:spacing w:after="0" w:line="240" w:lineRule="auto"/>
    </w:pPr>
    <w:rPr>
      <w:rFonts w:ascii="Sylfaen" w:eastAsia="Times New Roman" w:hAnsi="Sylfaen" w:cs="Times New Roman"/>
      <w:sz w:val="24"/>
      <w:szCs w:val="24"/>
      <w:lang w:val="ka-GE"/>
    </w:rPr>
  </w:style>
  <w:style w:type="paragraph" w:customStyle="1" w:styleId="sataurixml">
    <w:name w:val="satauri_xml"/>
    <w:basedOn w:val="abzacixml"/>
    <w:autoRedefine/>
    <w:rsid w:val="0071483D"/>
    <w:pPr>
      <w:spacing w:before="240" w:after="120"/>
      <w:jc w:val="center"/>
    </w:pPr>
    <w:rPr>
      <w:b/>
      <w:sz w:val="24"/>
    </w:rPr>
  </w:style>
  <w:style w:type="paragraph" w:customStyle="1" w:styleId="zogadinacilixml">
    <w:name w:val="zogadi_nacili_xml"/>
    <w:basedOn w:val="Normal"/>
    <w:autoRedefine/>
    <w:rsid w:val="0071483D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gansakutrebulinacilixml">
    <w:name w:val="gansakutrebuli_nacili_xml"/>
    <w:basedOn w:val="Normal"/>
    <w:autoRedefine/>
    <w:rsid w:val="0071483D"/>
    <w:pPr>
      <w:keepNext/>
      <w:keepLines/>
      <w:tabs>
        <w:tab w:val="num" w:pos="360"/>
      </w:tabs>
      <w:suppressAutoHyphens/>
      <w:spacing w:before="240" w:after="0" w:line="240" w:lineRule="auto"/>
      <w:ind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StylecxrilixmlSylfaen">
    <w:name w:val="Style cxrili_xml + Sylfaen"/>
    <w:basedOn w:val="Normal"/>
    <w:link w:val="StylecxrilixmlSylfaenChar"/>
    <w:autoRedefine/>
    <w:rsid w:val="0071483D"/>
    <w:pPr>
      <w:spacing w:after="0" w:line="240" w:lineRule="auto"/>
    </w:pPr>
    <w:rPr>
      <w:rFonts w:ascii="Sylfaen" w:eastAsia="Times New Roman" w:hAnsi="Sylfaen" w:cs="Times New Roman"/>
      <w:bCs/>
      <w:noProof/>
      <w:sz w:val="20"/>
      <w:szCs w:val="20"/>
    </w:rPr>
  </w:style>
  <w:style w:type="character" w:customStyle="1" w:styleId="StylecxrilixmlSylfaenChar">
    <w:name w:val="Style cxrili_xml + Sylfaen Char"/>
    <w:basedOn w:val="DefaultParagraphFont"/>
    <w:link w:val="StylecxrilixmlSylfaen"/>
    <w:rsid w:val="0071483D"/>
    <w:rPr>
      <w:rFonts w:ascii="Sylfaen" w:eastAsia="Times New Roman" w:hAnsi="Sylfaen" w:cs="Times New Roman"/>
      <w:bCs/>
      <w:noProof/>
      <w:sz w:val="20"/>
      <w:szCs w:val="20"/>
    </w:rPr>
  </w:style>
  <w:style w:type="paragraph" w:customStyle="1" w:styleId="adgilixml">
    <w:name w:val="adgili_xml"/>
    <w:basedOn w:val="Normal"/>
    <w:rsid w:val="0071483D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ckhrilixml">
    <w:name w:val="ckhrili_xml"/>
    <w:basedOn w:val="abzacixml"/>
    <w:autoRedefine/>
    <w:rsid w:val="0071483D"/>
    <w:pPr>
      <w:jc w:val="left"/>
      <w:outlineLvl w:val="0"/>
    </w:pPr>
    <w:rPr>
      <w:rFonts w:cs="Courier New"/>
      <w:sz w:val="18"/>
      <w:lang w:val="ru-RU" w:eastAsia="ru-RU"/>
    </w:rPr>
  </w:style>
  <w:style w:type="paragraph" w:customStyle="1" w:styleId="danartixml">
    <w:name w:val="danarti_xml"/>
    <w:basedOn w:val="abzacixml"/>
    <w:autoRedefine/>
    <w:rsid w:val="0071483D"/>
    <w:pPr>
      <w:spacing w:before="120" w:after="120"/>
      <w:ind w:firstLine="284"/>
      <w:jc w:val="right"/>
      <w:outlineLvl w:val="0"/>
    </w:pPr>
    <w:rPr>
      <w:rFonts w:cs="Courier New"/>
      <w:b/>
      <w:i/>
      <w:sz w:val="20"/>
      <w:lang w:val="ru-RU" w:eastAsia="ru-RU"/>
    </w:rPr>
  </w:style>
  <w:style w:type="paragraph" w:customStyle="1" w:styleId="khelmoceraxml">
    <w:name w:val="khelmocera_xml"/>
    <w:basedOn w:val="abzacixml"/>
    <w:autoRedefine/>
    <w:rsid w:val="0071483D"/>
    <w:pPr>
      <w:spacing w:before="120" w:after="120"/>
      <w:jc w:val="left"/>
      <w:outlineLvl w:val="0"/>
    </w:pPr>
    <w:rPr>
      <w:b/>
      <w:lang w:eastAsia="ru-RU"/>
    </w:rPr>
  </w:style>
  <w:style w:type="paragraph" w:customStyle="1" w:styleId="kodixml">
    <w:name w:val="kodi_xml"/>
    <w:basedOn w:val="abzacixml"/>
    <w:rsid w:val="0071483D"/>
    <w:pPr>
      <w:keepNext/>
      <w:keepLines/>
      <w:suppressAutoHyphens/>
      <w:spacing w:after="240"/>
      <w:ind w:left="5102"/>
      <w:jc w:val="right"/>
      <w:outlineLvl w:val="0"/>
    </w:pPr>
    <w:rPr>
      <w:rFonts w:cs="Courier New"/>
      <w:sz w:val="20"/>
    </w:rPr>
  </w:style>
  <w:style w:type="paragraph" w:customStyle="1" w:styleId="mimgebixml">
    <w:name w:val="mimgebi_xml"/>
    <w:basedOn w:val="Normal"/>
    <w:rsid w:val="0071483D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ulcvlilebaxml">
    <w:name w:val="sul_cvlileba_xml"/>
    <w:basedOn w:val="sataurixml"/>
    <w:autoRedefine/>
    <w:rsid w:val="0071483D"/>
    <w:pPr>
      <w:jc w:val="left"/>
      <w:outlineLvl w:val="0"/>
    </w:pPr>
    <w:rPr>
      <w:rFonts w:cs="Courier New"/>
      <w:sz w:val="22"/>
      <w:lang w:val="ru-RU" w:eastAsia="ru-RU"/>
    </w:rPr>
  </w:style>
  <w:style w:type="paragraph" w:customStyle="1" w:styleId="tarigixml">
    <w:name w:val="tarigi_xml"/>
    <w:basedOn w:val="abzacixml"/>
    <w:autoRedefine/>
    <w:rsid w:val="0071483D"/>
    <w:pPr>
      <w:spacing w:before="120" w:after="120"/>
      <w:ind w:firstLine="284"/>
      <w:jc w:val="center"/>
      <w:outlineLvl w:val="0"/>
    </w:pPr>
    <w:rPr>
      <w:rFonts w:cs="Courier New"/>
      <w:b/>
      <w:lang w:eastAsia="ru-RU"/>
    </w:rPr>
  </w:style>
  <w:style w:type="paragraph" w:customStyle="1" w:styleId="saxexml">
    <w:name w:val="saxe_xml"/>
    <w:basedOn w:val="abzacixml"/>
    <w:rsid w:val="0071483D"/>
    <w:pPr>
      <w:spacing w:before="120"/>
      <w:jc w:val="center"/>
    </w:pPr>
    <w:rPr>
      <w:b/>
      <w:szCs w:val="22"/>
      <w:lang w:val="fr-FR"/>
    </w:rPr>
  </w:style>
  <w:style w:type="paragraph" w:customStyle="1" w:styleId="gazette">
    <w:name w:val="gazette"/>
    <w:basedOn w:val="Normal"/>
    <w:autoRedefine/>
    <w:rsid w:val="0071483D"/>
    <w:pPr>
      <w:spacing w:after="0" w:line="240" w:lineRule="auto"/>
      <w:ind w:firstLine="720"/>
      <w:jc w:val="both"/>
    </w:pPr>
    <w:rPr>
      <w:rFonts w:ascii="BPG Nino Mkhedruli" w:eastAsia="Times New Roman" w:hAnsi="BPG Nino Mkhedruli" w:cs="Sylfaen"/>
      <w:szCs w:val="20"/>
    </w:rPr>
  </w:style>
  <w:style w:type="paragraph" w:customStyle="1" w:styleId="muxligazette">
    <w:name w:val="muxli_gazette"/>
    <w:basedOn w:val="gazette"/>
    <w:autoRedefine/>
    <w:rsid w:val="0071483D"/>
    <w:pPr>
      <w:ind w:firstLine="283"/>
      <w:jc w:val="left"/>
    </w:pPr>
    <w:rPr>
      <w:b/>
    </w:rPr>
  </w:style>
  <w:style w:type="paragraph" w:customStyle="1" w:styleId="tavigazette">
    <w:name w:val="tavi_gazette"/>
    <w:basedOn w:val="gazette"/>
    <w:autoRedefine/>
    <w:rsid w:val="0071483D"/>
    <w:pPr>
      <w:ind w:firstLine="283"/>
      <w:jc w:val="center"/>
    </w:pPr>
    <w:rPr>
      <w:b/>
    </w:rPr>
  </w:style>
  <w:style w:type="paragraph" w:styleId="BalloonText">
    <w:name w:val="Balloon Text"/>
    <w:basedOn w:val="Normal"/>
    <w:link w:val="BalloonTextChar"/>
    <w:rsid w:val="007148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83D"/>
    <w:rPr>
      <w:rFonts w:ascii="Tahoma" w:eastAsia="Times New Roman" w:hAnsi="Tahoma" w:cs="Tahoma"/>
      <w:sz w:val="16"/>
      <w:szCs w:val="16"/>
    </w:rPr>
  </w:style>
  <w:style w:type="paragraph" w:customStyle="1" w:styleId="Pa5">
    <w:name w:val="Pa5"/>
    <w:basedOn w:val="Normal"/>
    <w:next w:val="Normal"/>
    <w:rsid w:val="0071483D"/>
    <w:pPr>
      <w:autoSpaceDE w:val="0"/>
      <w:autoSpaceDN w:val="0"/>
      <w:adjustRightInd w:val="0"/>
      <w:spacing w:after="0" w:line="281" w:lineRule="atLeast"/>
    </w:pPr>
    <w:rPr>
      <w:rFonts w:ascii="AKolkhetyM" w:eastAsia="Calibri" w:hAnsi="AKolkhetyM" w:cs="Times New Roman"/>
      <w:sz w:val="24"/>
      <w:szCs w:val="24"/>
    </w:rPr>
  </w:style>
  <w:style w:type="paragraph" w:customStyle="1" w:styleId="Pa8">
    <w:name w:val="Pa8"/>
    <w:basedOn w:val="Normal"/>
    <w:next w:val="Normal"/>
    <w:rsid w:val="0071483D"/>
    <w:pPr>
      <w:autoSpaceDE w:val="0"/>
      <w:autoSpaceDN w:val="0"/>
      <w:adjustRightInd w:val="0"/>
      <w:spacing w:after="0" w:line="221" w:lineRule="atLeast"/>
    </w:pPr>
    <w:rPr>
      <w:rFonts w:ascii="AKolkhetyM" w:eastAsia="Times New Roman" w:hAnsi="AKolkhetyM" w:cs="Times New Roman"/>
      <w:sz w:val="24"/>
      <w:szCs w:val="24"/>
    </w:rPr>
  </w:style>
  <w:style w:type="paragraph" w:customStyle="1" w:styleId="Pa12">
    <w:name w:val="Pa12"/>
    <w:basedOn w:val="Normal"/>
    <w:next w:val="Normal"/>
    <w:rsid w:val="0071483D"/>
    <w:pPr>
      <w:autoSpaceDE w:val="0"/>
      <w:autoSpaceDN w:val="0"/>
      <w:adjustRightInd w:val="0"/>
      <w:spacing w:after="0" w:line="221" w:lineRule="atLeast"/>
    </w:pPr>
    <w:rPr>
      <w:rFonts w:ascii="AKolkhetyM" w:eastAsia="Times New Roman" w:hAnsi="AKolkhetyM" w:cs="Times New Roman"/>
      <w:sz w:val="24"/>
      <w:szCs w:val="24"/>
    </w:rPr>
  </w:style>
  <w:style w:type="paragraph" w:customStyle="1" w:styleId="Pa13">
    <w:name w:val="Pa13"/>
    <w:basedOn w:val="Normal"/>
    <w:next w:val="Normal"/>
    <w:rsid w:val="0071483D"/>
    <w:pPr>
      <w:autoSpaceDE w:val="0"/>
      <w:autoSpaceDN w:val="0"/>
      <w:adjustRightInd w:val="0"/>
      <w:spacing w:after="0" w:line="221" w:lineRule="atLeast"/>
    </w:pPr>
    <w:rPr>
      <w:rFonts w:ascii="AKolkhetyM" w:eastAsia="Times New Roman" w:hAnsi="AKolkhetyM" w:cs="Times New Roman"/>
      <w:sz w:val="24"/>
      <w:szCs w:val="24"/>
    </w:rPr>
  </w:style>
  <w:style w:type="character" w:styleId="CommentReference">
    <w:name w:val="annotation reference"/>
    <w:basedOn w:val="DefaultParagraphFont"/>
    <w:rsid w:val="0071483D"/>
    <w:rPr>
      <w:rFonts w:cs="Times New Roman"/>
      <w:sz w:val="16"/>
      <w:szCs w:val="16"/>
    </w:rPr>
  </w:style>
  <w:style w:type="paragraph" w:customStyle="1" w:styleId="Pa6">
    <w:name w:val="Pa6"/>
    <w:basedOn w:val="Normal"/>
    <w:next w:val="Normal"/>
    <w:rsid w:val="0071483D"/>
    <w:pPr>
      <w:autoSpaceDE w:val="0"/>
      <w:autoSpaceDN w:val="0"/>
      <w:adjustRightInd w:val="0"/>
      <w:spacing w:after="0" w:line="221" w:lineRule="atLeast"/>
    </w:pPr>
    <w:rPr>
      <w:rFonts w:ascii="AKolkhetyN" w:eastAsia="Times New Roman" w:hAnsi="AKolkhety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71483D"/>
    <w:pPr>
      <w:spacing w:after="0" w:line="240" w:lineRule="auto"/>
    </w:pPr>
    <w:rPr>
      <w:rFonts w:ascii="Sylfaen" w:eastAsia="Times New Roman" w:hAnsi="Sylfae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483D"/>
    <w:rPr>
      <w:rFonts w:ascii="Sylfaen" w:eastAsia="Times New Roman" w:hAnsi="Sylfae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14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483D"/>
    <w:rPr>
      <w:b/>
      <w:bCs/>
    </w:rPr>
  </w:style>
  <w:style w:type="paragraph" w:customStyle="1" w:styleId="Pa4">
    <w:name w:val="Pa4"/>
    <w:basedOn w:val="Normal"/>
    <w:next w:val="Normal"/>
    <w:rsid w:val="0071483D"/>
    <w:pPr>
      <w:autoSpaceDE w:val="0"/>
      <w:autoSpaceDN w:val="0"/>
      <w:adjustRightInd w:val="0"/>
      <w:spacing w:after="0" w:line="281" w:lineRule="atLeast"/>
    </w:pPr>
    <w:rPr>
      <w:rFonts w:ascii="AKolkhetyM" w:eastAsia="Times New Roman" w:hAnsi="AKolkhetyM" w:cs="Times New Roman"/>
      <w:sz w:val="24"/>
      <w:szCs w:val="24"/>
    </w:rPr>
  </w:style>
  <w:style w:type="paragraph" w:customStyle="1" w:styleId="Pa3">
    <w:name w:val="Pa3"/>
    <w:basedOn w:val="Normal"/>
    <w:next w:val="Normal"/>
    <w:rsid w:val="0071483D"/>
    <w:pPr>
      <w:autoSpaceDE w:val="0"/>
      <w:autoSpaceDN w:val="0"/>
      <w:adjustRightInd w:val="0"/>
      <w:spacing w:after="0" w:line="241" w:lineRule="atLeast"/>
    </w:pPr>
    <w:rPr>
      <w:rFonts w:ascii="AKolkhetyM" w:eastAsia="Times New Roman" w:hAnsi="AKolkhetyM" w:cs="Times New Roman"/>
      <w:sz w:val="24"/>
      <w:szCs w:val="24"/>
    </w:rPr>
  </w:style>
  <w:style w:type="paragraph" w:customStyle="1" w:styleId="Pa11">
    <w:name w:val="Pa11"/>
    <w:basedOn w:val="Normal"/>
    <w:next w:val="Normal"/>
    <w:rsid w:val="0071483D"/>
    <w:pPr>
      <w:autoSpaceDE w:val="0"/>
      <w:autoSpaceDN w:val="0"/>
      <w:adjustRightInd w:val="0"/>
      <w:spacing w:after="0" w:line="221" w:lineRule="atLeast"/>
    </w:pPr>
    <w:rPr>
      <w:rFonts w:ascii="AKolkhetyM" w:eastAsia="Times New Roman" w:hAnsi="AKolkhetyM" w:cs="Times New Roman"/>
      <w:sz w:val="24"/>
      <w:szCs w:val="24"/>
    </w:rPr>
  </w:style>
  <w:style w:type="character" w:customStyle="1" w:styleId="A4">
    <w:name w:val="A4"/>
    <w:rsid w:val="0071483D"/>
    <w:rPr>
      <w:rFonts w:ascii="AKolkhetyN" w:hAnsi="AKolkhetyN"/>
      <w:color w:val="000000"/>
    </w:rPr>
  </w:style>
  <w:style w:type="paragraph" w:customStyle="1" w:styleId="Pa7">
    <w:name w:val="Pa7"/>
    <w:basedOn w:val="Normal"/>
    <w:next w:val="Normal"/>
    <w:rsid w:val="0071483D"/>
    <w:pPr>
      <w:autoSpaceDE w:val="0"/>
      <w:autoSpaceDN w:val="0"/>
      <w:adjustRightInd w:val="0"/>
      <w:spacing w:after="0" w:line="221" w:lineRule="atLeast"/>
    </w:pPr>
    <w:rPr>
      <w:rFonts w:ascii="AKolkhetyM" w:eastAsia="Times New Roman" w:hAnsi="AKolkhetyM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483D"/>
    <w:rPr>
      <w:color w:val="0000FF"/>
      <w:u w:val="single"/>
    </w:rPr>
  </w:style>
  <w:style w:type="character" w:styleId="HTMLAcronym">
    <w:name w:val="HTML Acronym"/>
    <w:basedOn w:val="DefaultParagraphFont"/>
    <w:uiPriority w:val="99"/>
    <w:rsid w:val="0071483D"/>
  </w:style>
  <w:style w:type="paragraph" w:customStyle="1" w:styleId="Pa0">
    <w:name w:val="Pa0"/>
    <w:basedOn w:val="Default"/>
    <w:next w:val="Default"/>
    <w:uiPriority w:val="99"/>
    <w:rsid w:val="0071483D"/>
    <w:pPr>
      <w:spacing w:line="221" w:lineRule="atLeast"/>
    </w:pPr>
    <w:rPr>
      <w:rFonts w:ascii="AKolkhetyM" w:eastAsia="Calibri" w:hAnsi="AKolkhetyM" w:cs="AKolkhetyM"/>
      <w:color w:val="auto"/>
    </w:rPr>
  </w:style>
  <w:style w:type="character" w:customStyle="1" w:styleId="A0">
    <w:name w:val="A0"/>
    <w:uiPriority w:val="99"/>
    <w:rsid w:val="0071483D"/>
    <w:rPr>
      <w:b/>
      <w:bCs/>
      <w:color w:val="000000"/>
      <w:sz w:val="54"/>
      <w:szCs w:val="54"/>
    </w:rPr>
  </w:style>
  <w:style w:type="character" w:customStyle="1" w:styleId="A1">
    <w:name w:val="A1"/>
    <w:uiPriority w:val="99"/>
    <w:rsid w:val="0071483D"/>
    <w:rPr>
      <w:rFonts w:ascii="AKolkhetyN" w:hAnsi="AKolkhetyN" w:cs="AKolkhetyN"/>
      <w:b/>
      <w:bCs/>
      <w:color w:val="000000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71483D"/>
    <w:rPr>
      <w:color w:val="800080" w:themeColor="followedHyperlink"/>
      <w:u w:val="single"/>
    </w:rPr>
  </w:style>
  <w:style w:type="character" w:customStyle="1" w:styleId="textpcms1">
    <w:name w:val="textpcms1"/>
    <w:basedOn w:val="DefaultParagraphFont"/>
    <w:rsid w:val="0071483D"/>
    <w:rPr>
      <w:rFonts w:ascii="Sylfaen" w:hAnsi="Sylfaen" w:hint="default"/>
      <w:strike w:val="0"/>
      <w:dstrike w:val="0"/>
      <w:color w:val="2E2E2E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A3C16-0FD6-44C4-A8DC-6D8398F6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1124</Words>
  <Characters>9592</Characters>
  <Application>Microsoft Office Word</Application>
  <DocSecurity>0</DocSecurity>
  <Lines>368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irma.xomeriki</dc:creator>
  <cp:lastModifiedBy>user</cp:lastModifiedBy>
  <cp:revision>9</cp:revision>
  <dcterms:created xsi:type="dcterms:W3CDTF">2013-11-26T10:27:00Z</dcterms:created>
  <dcterms:modified xsi:type="dcterms:W3CDTF">2014-10-06T13:34:00Z</dcterms:modified>
</cp:coreProperties>
</file>